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39" w:line="354" w:lineRule="auto"/>
        <w:jc w:val="center"/>
        <w:rPr>
          <w:rFonts w:ascii="微软雅黑" w:hAnsi="微软雅黑" w:eastAsia="微软雅黑" w:cs="微软雅黑"/>
          <w:sz w:val="32"/>
          <w:szCs w:val="32"/>
        </w:rPr>
      </w:pPr>
      <w:r>
        <w:rPr>
          <w:rFonts w:hint="eastAsia" w:ascii="微软雅黑" w:hAnsi="微软雅黑" w:eastAsia="微软雅黑" w:cs="微软雅黑"/>
          <w:sz w:val="32"/>
          <w:szCs w:val="32"/>
        </w:rPr>
        <w:t>山东邦众无源医疗器械产品送检要求</w:t>
      </w:r>
    </w:p>
    <w:p>
      <w:pPr>
        <w:rPr>
          <w:rFonts w:ascii="黑体" w:hAnsi="黑体" w:eastAsia="黑体" w:cs="黑体"/>
          <w:sz w:val="28"/>
          <w:szCs w:val="36"/>
        </w:rPr>
      </w:pPr>
      <w:r>
        <w:rPr>
          <w:rFonts w:hint="eastAsia" w:ascii="黑体" w:hAnsi="黑体" w:eastAsia="黑体" w:cs="黑体"/>
          <w:sz w:val="28"/>
          <w:szCs w:val="36"/>
        </w:rPr>
        <w:t>一、常规要求：</w:t>
      </w:r>
    </w:p>
    <w:p>
      <w:pPr>
        <w:numPr>
          <w:ilvl w:val="0"/>
          <w:numId w:val="1"/>
        </w:numPr>
        <w:spacing w:before="239" w:line="354" w:lineRule="auto"/>
        <w:jc w:val="left"/>
        <w:rPr>
          <w:rFonts w:ascii="仿宋" w:hAnsi="仿宋" w:eastAsia="仿宋" w:cs="仿宋"/>
          <w:sz w:val="28"/>
          <w:szCs w:val="28"/>
        </w:rPr>
      </w:pPr>
      <w:r>
        <w:rPr>
          <w:rFonts w:hint="eastAsia" w:ascii="仿宋" w:hAnsi="仿宋" w:eastAsia="仿宋" w:cs="仿宋"/>
          <w:sz w:val="28"/>
          <w:szCs w:val="28"/>
        </w:rPr>
        <w:t>委托检验单（附件1）</w:t>
      </w:r>
    </w:p>
    <w:p>
      <w:pPr>
        <w:numPr>
          <w:ilvl w:val="0"/>
          <w:numId w:val="1"/>
        </w:numPr>
        <w:spacing w:before="239" w:line="354" w:lineRule="auto"/>
        <w:jc w:val="left"/>
        <w:rPr>
          <w:rFonts w:ascii="仿宋" w:hAnsi="仿宋" w:eastAsia="仿宋" w:cs="仿宋"/>
          <w:sz w:val="28"/>
          <w:szCs w:val="28"/>
        </w:rPr>
      </w:pPr>
      <w:r>
        <w:rPr>
          <w:rFonts w:hint="eastAsia" w:ascii="仿宋" w:hAnsi="仿宋" w:eastAsia="仿宋" w:cs="仿宋"/>
          <w:sz w:val="28"/>
          <w:szCs w:val="28"/>
        </w:rPr>
        <w:t>产品技术要求</w:t>
      </w:r>
    </w:p>
    <w:p>
      <w:pPr>
        <w:numPr>
          <w:ilvl w:val="0"/>
          <w:numId w:val="1"/>
        </w:numPr>
        <w:spacing w:before="239" w:line="354" w:lineRule="auto"/>
        <w:jc w:val="left"/>
        <w:rPr>
          <w:rFonts w:ascii="仿宋" w:hAnsi="仿宋" w:eastAsia="仿宋" w:cs="仿宋"/>
          <w:sz w:val="28"/>
          <w:szCs w:val="28"/>
        </w:rPr>
      </w:pPr>
      <w:r>
        <w:rPr>
          <w:rFonts w:hint="eastAsia" w:ascii="仿宋" w:hAnsi="仿宋" w:eastAsia="仿宋" w:cs="仿宋"/>
          <w:sz w:val="28"/>
          <w:szCs w:val="28"/>
        </w:rPr>
        <w:t>符合性声明（附件2）</w:t>
      </w:r>
    </w:p>
    <w:p>
      <w:pPr>
        <w:numPr>
          <w:ilvl w:val="0"/>
          <w:numId w:val="1"/>
        </w:numPr>
        <w:spacing w:before="239" w:line="354" w:lineRule="auto"/>
        <w:jc w:val="left"/>
        <w:rPr>
          <w:rFonts w:ascii="仿宋" w:hAnsi="仿宋" w:eastAsia="仿宋" w:cs="仿宋"/>
          <w:sz w:val="28"/>
          <w:szCs w:val="28"/>
        </w:rPr>
      </w:pPr>
      <w:r>
        <w:rPr>
          <w:rFonts w:hint="eastAsia" w:ascii="仿宋" w:hAnsi="仿宋" w:eastAsia="仿宋" w:cs="仿宋"/>
          <w:sz w:val="28"/>
          <w:szCs w:val="28"/>
        </w:rPr>
        <w:t>产品信息（包括产品分类、组成、材料组成、规格型号的描述、结构示意图、预期用途、产品照片）</w:t>
      </w:r>
    </w:p>
    <w:p>
      <w:pPr>
        <w:pStyle w:val="2"/>
        <w:numPr>
          <w:ilvl w:val="0"/>
          <w:numId w:val="2"/>
        </w:numPr>
        <w:rPr>
          <w:rFonts w:ascii="仿宋" w:hAnsi="仿宋" w:eastAsia="仿宋" w:cs="仿宋"/>
          <w:b/>
          <w:bCs/>
          <w:sz w:val="28"/>
          <w:szCs w:val="28"/>
        </w:rPr>
      </w:pPr>
      <w:r>
        <w:rPr>
          <w:rFonts w:hint="eastAsia" w:ascii="仿宋" w:hAnsi="仿宋" w:eastAsia="仿宋" w:cs="仿宋"/>
          <w:b/>
          <w:bCs/>
          <w:sz w:val="28"/>
          <w:szCs w:val="28"/>
        </w:rPr>
        <w:t>高分子材料类产品送检要求</w:t>
      </w:r>
    </w:p>
    <w:p>
      <w:pPr>
        <w:pStyle w:val="2"/>
        <w:rPr>
          <w:rFonts w:ascii="仿宋" w:hAnsi="仿宋" w:eastAsia="仿宋" w:cs="仿宋"/>
          <w:b/>
          <w:bCs/>
          <w:sz w:val="28"/>
          <w:szCs w:val="28"/>
        </w:rPr>
      </w:pPr>
      <w:r>
        <w:rPr>
          <w:rFonts w:hint="eastAsia" w:ascii="仿宋" w:hAnsi="仿宋" w:eastAsia="仿宋" w:cs="仿宋"/>
          <w:b/>
          <w:bCs/>
          <w:sz w:val="28"/>
          <w:szCs w:val="28"/>
        </w:rPr>
        <w:t xml:space="preserve">   例如：一次性使用医用输液，输血，注射器类产品，一次性使用导管导丝类产品，鼻氧管，吸氧面罩，导尿管，颅脑引流管等引流系列产品</w:t>
      </w:r>
    </w:p>
    <w:p>
      <w:pPr>
        <w:pStyle w:val="2"/>
        <w:numPr>
          <w:ilvl w:val="0"/>
          <w:numId w:val="3"/>
        </w:numPr>
        <w:rPr>
          <w:rFonts w:ascii="仿宋" w:hAnsi="仿宋" w:eastAsia="仿宋" w:cs="仿宋"/>
          <w:sz w:val="28"/>
          <w:szCs w:val="28"/>
        </w:rPr>
      </w:pPr>
      <w:r>
        <w:rPr>
          <w:rFonts w:hint="eastAsia" w:ascii="仿宋" w:hAnsi="仿宋" w:eastAsia="仿宋" w:cs="仿宋"/>
          <w:sz w:val="28"/>
          <w:szCs w:val="28"/>
        </w:rPr>
        <w:t>注册检验需提供产品技术要求，产品说明书，标识结构组成，各组件用途及各部位材质成分明细</w:t>
      </w:r>
    </w:p>
    <w:p>
      <w:pPr>
        <w:pStyle w:val="2"/>
        <w:numPr>
          <w:ilvl w:val="0"/>
          <w:numId w:val="3"/>
        </w:numPr>
        <w:rPr>
          <w:rFonts w:ascii="仿宋" w:hAnsi="仿宋" w:eastAsia="仿宋" w:cs="仿宋"/>
          <w:sz w:val="28"/>
          <w:szCs w:val="28"/>
        </w:rPr>
      </w:pPr>
      <w:r>
        <w:rPr>
          <w:rFonts w:hint="eastAsia" w:ascii="仿宋" w:hAnsi="仿宋" w:eastAsia="仿宋" w:cs="仿宋"/>
          <w:sz w:val="28"/>
          <w:szCs w:val="28"/>
        </w:rPr>
        <w:t>如组件尺寸或质量无法满足测试要求，需要提供原材料测试的，同时需要提供同材质同加工声明</w:t>
      </w:r>
    </w:p>
    <w:p>
      <w:pPr>
        <w:pStyle w:val="2"/>
        <w:numPr>
          <w:ilvl w:val="0"/>
          <w:numId w:val="3"/>
        </w:numPr>
        <w:rPr>
          <w:rFonts w:ascii="仿宋" w:hAnsi="仿宋" w:eastAsia="仿宋" w:cs="仿宋"/>
          <w:sz w:val="28"/>
          <w:szCs w:val="28"/>
        </w:rPr>
      </w:pPr>
      <w:r>
        <w:rPr>
          <w:rFonts w:hint="eastAsia" w:ascii="仿宋" w:hAnsi="仿宋" w:eastAsia="仿宋" w:cs="仿宋"/>
          <w:sz w:val="28"/>
          <w:szCs w:val="28"/>
        </w:rPr>
        <w:t>如果产品结构及适用范围有显著差异，需提供所有型号规格的样品，进行差异性能验证</w:t>
      </w:r>
    </w:p>
    <w:p>
      <w:pPr>
        <w:pStyle w:val="2"/>
        <w:numPr>
          <w:ilvl w:val="0"/>
          <w:numId w:val="2"/>
        </w:numPr>
        <w:rPr>
          <w:rFonts w:ascii="仿宋" w:hAnsi="仿宋" w:eastAsia="仿宋" w:cs="仿宋"/>
          <w:b/>
          <w:bCs/>
          <w:sz w:val="28"/>
          <w:szCs w:val="28"/>
        </w:rPr>
      </w:pPr>
      <w:r>
        <w:rPr>
          <w:rFonts w:hint="eastAsia" w:ascii="仿宋" w:hAnsi="仿宋" w:eastAsia="仿宋" w:cs="仿宋"/>
          <w:b/>
          <w:bCs/>
          <w:sz w:val="28"/>
          <w:szCs w:val="28"/>
        </w:rPr>
        <w:t>手术器械类产品送检要求</w:t>
      </w:r>
    </w:p>
    <w:p>
      <w:pPr>
        <w:pStyle w:val="2"/>
        <w:rPr>
          <w:rFonts w:ascii="仿宋" w:hAnsi="仿宋" w:eastAsia="仿宋" w:cs="仿宋"/>
          <w:b/>
          <w:bCs/>
          <w:sz w:val="28"/>
          <w:szCs w:val="28"/>
        </w:rPr>
      </w:pPr>
      <w:r>
        <w:rPr>
          <w:rFonts w:hint="eastAsia" w:ascii="仿宋" w:hAnsi="仿宋" w:eastAsia="仿宋" w:cs="仿宋"/>
          <w:b/>
          <w:bCs/>
          <w:sz w:val="28"/>
          <w:szCs w:val="28"/>
        </w:rPr>
        <w:t>例如手术刀、剪、钳，腹腔穿刺器，吻合器，缝合针等金属材料制品</w:t>
      </w:r>
    </w:p>
    <w:p>
      <w:pPr>
        <w:pStyle w:val="2"/>
        <w:numPr>
          <w:ilvl w:val="0"/>
          <w:numId w:val="4"/>
        </w:numPr>
        <w:rPr>
          <w:rFonts w:ascii="仿宋" w:hAnsi="仿宋" w:eastAsia="仿宋" w:cs="仿宋"/>
          <w:sz w:val="28"/>
          <w:szCs w:val="28"/>
        </w:rPr>
      </w:pPr>
      <w:r>
        <w:rPr>
          <w:rFonts w:hint="eastAsia" w:ascii="仿宋" w:hAnsi="仿宋" w:eastAsia="仿宋" w:cs="仿宋"/>
          <w:sz w:val="28"/>
          <w:szCs w:val="28"/>
        </w:rPr>
        <w:t>除需明确各部件金属成分外，还需明示表层涂层材料明细</w:t>
      </w:r>
    </w:p>
    <w:p>
      <w:pPr>
        <w:pStyle w:val="2"/>
        <w:numPr>
          <w:ilvl w:val="0"/>
          <w:numId w:val="4"/>
        </w:numPr>
        <w:rPr>
          <w:rFonts w:ascii="仿宋" w:hAnsi="仿宋" w:eastAsia="仿宋" w:cs="仿宋"/>
          <w:sz w:val="28"/>
          <w:szCs w:val="28"/>
        </w:rPr>
      </w:pPr>
      <w:r>
        <w:rPr>
          <w:rFonts w:hint="eastAsia" w:ascii="仿宋" w:hAnsi="仿宋" w:eastAsia="仿宋" w:cs="仿宋"/>
          <w:sz w:val="28"/>
          <w:szCs w:val="28"/>
        </w:rPr>
        <w:t>明示产品接触人体部位及最大接触时长</w:t>
      </w:r>
    </w:p>
    <w:p>
      <w:pPr>
        <w:pStyle w:val="2"/>
        <w:numPr>
          <w:ilvl w:val="0"/>
          <w:numId w:val="4"/>
        </w:numPr>
        <w:rPr>
          <w:rFonts w:ascii="仿宋" w:hAnsi="仿宋" w:eastAsia="仿宋" w:cs="仿宋"/>
          <w:sz w:val="28"/>
          <w:szCs w:val="28"/>
        </w:rPr>
      </w:pPr>
      <w:r>
        <w:rPr>
          <w:rFonts w:hint="eastAsia" w:ascii="仿宋" w:hAnsi="仿宋" w:eastAsia="仿宋" w:cs="仿宋"/>
          <w:sz w:val="28"/>
          <w:szCs w:val="28"/>
        </w:rPr>
        <w:t>如果产品结构及适用范围有显著差异，需提供所有型号规格的样品，进行差异性能验证</w:t>
      </w:r>
    </w:p>
    <w:p>
      <w:pPr>
        <w:pStyle w:val="2"/>
        <w:numPr>
          <w:ilvl w:val="0"/>
          <w:numId w:val="2"/>
        </w:numPr>
        <w:rPr>
          <w:rFonts w:ascii="仿宋" w:hAnsi="仿宋" w:eastAsia="仿宋" w:cs="仿宋"/>
          <w:b/>
          <w:bCs/>
          <w:sz w:val="28"/>
          <w:szCs w:val="28"/>
        </w:rPr>
      </w:pPr>
      <w:r>
        <w:rPr>
          <w:rFonts w:hint="eastAsia" w:ascii="仿宋" w:hAnsi="仿宋" w:eastAsia="仿宋" w:cs="仿宋"/>
          <w:b/>
          <w:bCs/>
          <w:sz w:val="28"/>
          <w:szCs w:val="28"/>
        </w:rPr>
        <w:t>医用敷料类产品送检要求</w:t>
      </w:r>
    </w:p>
    <w:p>
      <w:pPr>
        <w:pStyle w:val="2"/>
        <w:rPr>
          <w:rFonts w:ascii="仿宋" w:hAnsi="仿宋" w:eastAsia="仿宋" w:cs="仿宋"/>
          <w:b/>
          <w:bCs/>
          <w:sz w:val="28"/>
          <w:szCs w:val="28"/>
        </w:rPr>
      </w:pPr>
      <w:r>
        <w:rPr>
          <w:rFonts w:hint="eastAsia" w:ascii="仿宋" w:hAnsi="仿宋" w:eastAsia="仿宋" w:cs="仿宋"/>
          <w:b/>
          <w:bCs/>
          <w:sz w:val="28"/>
          <w:szCs w:val="28"/>
        </w:rPr>
        <w:t>例如：各种热敷贴，磁疗贴，胶原蛋白面膜，医用修护敷料</w:t>
      </w:r>
    </w:p>
    <w:p>
      <w:pPr>
        <w:pStyle w:val="2"/>
        <w:numPr>
          <w:ilvl w:val="0"/>
          <w:numId w:val="5"/>
        </w:numPr>
        <w:rPr>
          <w:rFonts w:ascii="仿宋" w:hAnsi="仿宋" w:eastAsia="仿宋" w:cs="仿宋"/>
          <w:sz w:val="28"/>
          <w:szCs w:val="28"/>
        </w:rPr>
      </w:pPr>
      <w:r>
        <w:rPr>
          <w:rFonts w:hint="eastAsia" w:ascii="仿宋" w:hAnsi="仿宋" w:eastAsia="仿宋" w:cs="仿宋"/>
          <w:sz w:val="28"/>
          <w:szCs w:val="28"/>
        </w:rPr>
        <w:t>送检企业在填写申请表时需要注意样品信息一定要与包装标识保持一致，并同时提供使用说明书</w:t>
      </w:r>
    </w:p>
    <w:p>
      <w:pPr>
        <w:pStyle w:val="2"/>
        <w:numPr>
          <w:ilvl w:val="0"/>
          <w:numId w:val="5"/>
        </w:numPr>
        <w:rPr>
          <w:rFonts w:ascii="仿宋" w:hAnsi="仿宋" w:eastAsia="仿宋" w:cs="仿宋"/>
          <w:sz w:val="28"/>
          <w:szCs w:val="28"/>
        </w:rPr>
      </w:pPr>
      <w:r>
        <w:rPr>
          <w:rFonts w:hint="eastAsia" w:ascii="仿宋" w:hAnsi="仿宋" w:eastAsia="仿宋" w:cs="仿宋"/>
          <w:sz w:val="28"/>
          <w:szCs w:val="28"/>
        </w:rPr>
        <w:t>样品的送检数量要根据技术要求中的项目和方法提供足量的样品，并保证送检样品是同批次的产品</w:t>
      </w:r>
    </w:p>
    <w:p>
      <w:pPr>
        <w:pStyle w:val="2"/>
        <w:numPr>
          <w:ilvl w:val="0"/>
          <w:numId w:val="5"/>
        </w:numPr>
        <w:rPr>
          <w:rFonts w:ascii="仿宋" w:hAnsi="仿宋" w:eastAsia="仿宋" w:cs="仿宋"/>
          <w:sz w:val="28"/>
          <w:szCs w:val="28"/>
        </w:rPr>
      </w:pPr>
      <w:r>
        <w:rPr>
          <w:rFonts w:hint="eastAsia" w:ascii="仿宋" w:hAnsi="仿宋" w:eastAsia="仿宋" w:cs="仿宋"/>
          <w:sz w:val="28"/>
          <w:szCs w:val="28"/>
        </w:rPr>
        <w:t>如果产品涉及水蒸气透过量、持粘性等物理性能，一般产品实际尺寸很难满足实验取样要求，建议企业提供所需检验</w:t>
      </w:r>
      <w:r>
        <w:rPr>
          <w:rFonts w:hint="eastAsia" w:ascii="仿宋" w:hAnsi="仿宋" w:eastAsia="仿宋" w:cs="仿宋"/>
          <w:sz w:val="28"/>
          <w:szCs w:val="28"/>
          <w:lang w:val="en-US" w:eastAsia="zh-CN"/>
        </w:rPr>
        <w:t>所需基材。</w:t>
      </w:r>
    </w:p>
    <w:p>
      <w:pPr>
        <w:pStyle w:val="2"/>
        <w:rPr>
          <w:rFonts w:ascii="仿宋" w:hAnsi="仿宋" w:eastAsia="仿宋" w:cs="仿宋"/>
          <w:sz w:val="28"/>
          <w:szCs w:val="28"/>
        </w:rPr>
      </w:pPr>
      <w:r>
        <w:rPr>
          <w:rFonts w:hint="eastAsia" w:ascii="仿宋" w:hAnsi="仿宋" w:eastAsia="仿宋" w:cs="仿宋"/>
          <w:sz w:val="28"/>
          <w:szCs w:val="28"/>
        </w:rPr>
        <w:t>例如：医用纱布、缝合线、部分性能指标需使用产品的原材料</w:t>
      </w:r>
    </w:p>
    <w:p>
      <w:pPr>
        <w:pStyle w:val="2"/>
        <w:numPr>
          <w:ilvl w:val="0"/>
          <w:numId w:val="2"/>
        </w:numPr>
        <w:rPr>
          <w:rFonts w:ascii="仿宋" w:hAnsi="仿宋" w:eastAsia="仿宋" w:cs="仿宋"/>
          <w:b/>
          <w:bCs/>
          <w:sz w:val="28"/>
          <w:szCs w:val="28"/>
        </w:rPr>
      </w:pPr>
      <w:r>
        <w:rPr>
          <w:rFonts w:hint="eastAsia" w:ascii="仿宋" w:hAnsi="仿宋" w:eastAsia="仿宋" w:cs="仿宋"/>
          <w:b/>
          <w:bCs/>
          <w:sz w:val="28"/>
          <w:szCs w:val="28"/>
        </w:rPr>
        <w:t>医用防护类产品送检要求</w:t>
      </w:r>
    </w:p>
    <w:p>
      <w:pPr>
        <w:pStyle w:val="2"/>
        <w:rPr>
          <w:rFonts w:ascii="仿宋" w:hAnsi="仿宋" w:eastAsia="仿宋" w:cs="仿宋"/>
          <w:b/>
          <w:bCs/>
          <w:sz w:val="28"/>
          <w:szCs w:val="28"/>
        </w:rPr>
      </w:pPr>
      <w:r>
        <w:rPr>
          <w:rFonts w:hint="eastAsia" w:ascii="仿宋" w:hAnsi="仿宋" w:eastAsia="仿宋" w:cs="仿宋"/>
          <w:b/>
          <w:bCs/>
          <w:sz w:val="28"/>
          <w:szCs w:val="28"/>
        </w:rPr>
        <w:t>例如：医用口罩，防护面具，防护</w:t>
      </w:r>
      <w:r>
        <w:rPr>
          <w:rFonts w:hint="eastAsia" w:ascii="仿宋" w:hAnsi="仿宋" w:eastAsia="仿宋" w:cs="仿宋"/>
          <w:b/>
          <w:bCs/>
          <w:sz w:val="28"/>
          <w:szCs w:val="28"/>
          <w:lang w:val="en-US" w:eastAsia="zh-CN"/>
        </w:rPr>
        <w:t>服，手术衣</w:t>
      </w:r>
      <w:r>
        <w:rPr>
          <w:rFonts w:hint="eastAsia" w:ascii="仿宋" w:hAnsi="仿宋" w:eastAsia="仿宋" w:cs="仿宋"/>
          <w:b/>
          <w:bCs/>
          <w:sz w:val="28"/>
          <w:szCs w:val="28"/>
        </w:rPr>
        <w:t>等</w:t>
      </w:r>
    </w:p>
    <w:p>
      <w:pPr>
        <w:pStyle w:val="2"/>
        <w:numPr>
          <w:ilvl w:val="0"/>
          <w:numId w:val="6"/>
        </w:numPr>
        <w:rPr>
          <w:rFonts w:ascii="仿宋" w:hAnsi="仿宋" w:eastAsia="仿宋" w:cs="仿宋"/>
          <w:sz w:val="28"/>
          <w:szCs w:val="28"/>
        </w:rPr>
      </w:pPr>
      <w:r>
        <w:rPr>
          <w:rFonts w:hint="eastAsia" w:ascii="仿宋" w:hAnsi="仿宋" w:eastAsia="仿宋" w:cs="仿宋"/>
          <w:sz w:val="28"/>
          <w:szCs w:val="28"/>
        </w:rPr>
        <w:t>根据产品检验用途确认送检样品量</w:t>
      </w:r>
    </w:p>
    <w:p>
      <w:pPr>
        <w:pStyle w:val="2"/>
        <w:rPr>
          <w:rFonts w:ascii="仿宋" w:hAnsi="仿宋" w:eastAsia="仿宋" w:cs="仿宋"/>
          <w:sz w:val="28"/>
          <w:szCs w:val="28"/>
        </w:rPr>
      </w:pPr>
      <w:r>
        <w:rPr>
          <w:rFonts w:hint="eastAsia" w:ascii="仿宋" w:hAnsi="仿宋" w:eastAsia="仿宋" w:cs="仿宋"/>
          <w:sz w:val="28"/>
          <w:szCs w:val="28"/>
        </w:rPr>
        <w:t>委托抽样送检：需注明生产数量、批次、生产日期，涉及抽样数量的确定（2）明示产品的关键区域和非关键区域，并做出详细的说明信息（有些产品还需要根据不同的手术过程，手术时间，机械应力和承受能力大小来明确产品的性能水平，分为标准性能和高性能）</w:t>
      </w:r>
    </w:p>
    <w:p>
      <w:pPr>
        <w:pStyle w:val="2"/>
        <w:numPr>
          <w:ilvl w:val="0"/>
          <w:numId w:val="6"/>
        </w:numPr>
        <w:rPr>
          <w:rFonts w:ascii="仿宋" w:hAnsi="仿宋" w:eastAsia="仿宋" w:cs="仿宋"/>
          <w:sz w:val="28"/>
          <w:szCs w:val="28"/>
        </w:rPr>
      </w:pPr>
      <w:r>
        <w:rPr>
          <w:rFonts w:hint="eastAsia" w:ascii="仿宋" w:hAnsi="仿宋" w:eastAsia="仿宋" w:cs="仿宋"/>
          <w:sz w:val="28"/>
          <w:szCs w:val="28"/>
        </w:rPr>
        <w:t>产品若以组合包形式提交注册，送检时应包含组合包中所有产品，需要提供相关产品说明书和</w:t>
      </w:r>
      <w:r>
        <w:rPr>
          <w:rFonts w:hint="eastAsia" w:ascii="仿宋" w:hAnsi="仿宋" w:eastAsia="仿宋" w:cs="仿宋"/>
          <w:sz w:val="28"/>
          <w:szCs w:val="28"/>
          <w:lang w:val="en-US" w:eastAsia="zh-CN"/>
        </w:rPr>
        <w:t>备案凭证</w:t>
      </w:r>
    </w:p>
    <w:p>
      <w:pPr>
        <w:pStyle w:val="2"/>
        <w:numPr>
          <w:ilvl w:val="0"/>
          <w:numId w:val="2"/>
        </w:numPr>
        <w:rPr>
          <w:rFonts w:ascii="仿宋" w:hAnsi="仿宋" w:eastAsia="仿宋" w:cs="仿宋"/>
          <w:b/>
          <w:bCs/>
          <w:sz w:val="28"/>
          <w:szCs w:val="28"/>
        </w:rPr>
      </w:pPr>
      <w:r>
        <w:rPr>
          <w:rFonts w:hint="eastAsia" w:ascii="仿宋" w:hAnsi="仿宋" w:eastAsia="仿宋" w:cs="仿宋"/>
          <w:b/>
          <w:bCs/>
          <w:sz w:val="28"/>
          <w:szCs w:val="28"/>
        </w:rPr>
        <w:t>定制式义齿送检要求</w:t>
      </w:r>
    </w:p>
    <w:p>
      <w:pPr>
        <w:pStyle w:val="2"/>
        <w:numPr>
          <w:ilvl w:val="0"/>
          <w:numId w:val="7"/>
        </w:numPr>
        <w:rPr>
          <w:rFonts w:ascii="仿宋" w:hAnsi="仿宋" w:eastAsia="仿宋" w:cs="仿宋"/>
          <w:sz w:val="28"/>
          <w:szCs w:val="28"/>
        </w:rPr>
      </w:pPr>
      <w:r>
        <w:rPr>
          <w:rFonts w:hint="eastAsia" w:ascii="仿宋" w:hAnsi="仿宋" w:eastAsia="仿宋" w:cs="仿宋"/>
          <w:sz w:val="28"/>
          <w:szCs w:val="28"/>
        </w:rPr>
        <w:t>送检企业在填写申请表时需要注意样品信息一定要与包装标识保持一致，并同时提供产品技术要求，原材料清单、注册证/金属检测报告（需检测金属成分时再提供）</w:t>
      </w:r>
    </w:p>
    <w:p>
      <w:pPr>
        <w:pStyle w:val="2"/>
        <w:numPr>
          <w:ilvl w:val="0"/>
          <w:numId w:val="7"/>
        </w:numPr>
        <w:rPr>
          <w:rFonts w:ascii="仿宋" w:hAnsi="仿宋" w:eastAsia="仿宋" w:cs="仿宋"/>
          <w:sz w:val="28"/>
          <w:szCs w:val="28"/>
        </w:rPr>
      </w:pPr>
      <w:r>
        <w:rPr>
          <w:rFonts w:hint="eastAsia" w:ascii="仿宋" w:hAnsi="仿宋" w:eastAsia="仿宋" w:cs="仿宋"/>
          <w:sz w:val="28"/>
          <w:szCs w:val="28"/>
        </w:rPr>
        <w:t>送检义齿产品盒装需包括义齿模型、产品设计单</w:t>
      </w:r>
    </w:p>
    <w:p>
      <w:pPr>
        <w:pStyle w:val="2"/>
        <w:numPr>
          <w:ilvl w:val="0"/>
          <w:numId w:val="7"/>
        </w:numPr>
        <w:rPr>
          <w:rFonts w:ascii="仿宋" w:hAnsi="仿宋" w:eastAsia="仿宋" w:cs="仿宋"/>
          <w:sz w:val="28"/>
          <w:szCs w:val="28"/>
        </w:rPr>
      </w:pPr>
      <w:r>
        <w:rPr>
          <w:rFonts w:hint="eastAsia" w:ascii="仿宋" w:hAnsi="仿宋" w:eastAsia="仿宋" w:cs="仿宋"/>
          <w:sz w:val="28"/>
          <w:szCs w:val="28"/>
        </w:rPr>
        <w:t>必要时需提供义齿的比色板</w:t>
      </w:r>
    </w:p>
    <w:p>
      <w:pPr>
        <w:pStyle w:val="2"/>
        <w:numPr>
          <w:ilvl w:val="0"/>
          <w:numId w:val="7"/>
        </w:numPr>
        <w:rPr>
          <w:rFonts w:ascii="仿宋" w:hAnsi="仿宋" w:eastAsia="仿宋" w:cs="仿宋"/>
          <w:sz w:val="28"/>
          <w:szCs w:val="28"/>
        </w:rPr>
      </w:pPr>
      <w:r>
        <w:rPr>
          <w:rFonts w:hint="eastAsia" w:ascii="仿宋" w:hAnsi="仿宋" w:eastAsia="仿宋" w:cs="仿宋"/>
          <w:sz w:val="28"/>
          <w:szCs w:val="28"/>
          <w:lang w:val="en-US" w:eastAsia="zh-CN"/>
        </w:rPr>
        <w:t>若有金瓷结合项目，需提供杨氏模量+金瓷结合试样至少6个，尺寸应符合YY 0621.1-2016的要求</w:t>
      </w:r>
    </w:p>
    <w:p>
      <w:pPr>
        <w:pStyle w:val="2"/>
        <w:rPr>
          <w:rFonts w:ascii="仿宋" w:hAnsi="仿宋" w:eastAsia="仿宋" w:cs="仿宋"/>
          <w:sz w:val="28"/>
          <w:szCs w:val="28"/>
        </w:rPr>
      </w:pPr>
    </w:p>
    <w:p>
      <w:pPr>
        <w:rPr>
          <w:rFonts w:ascii="黑体" w:hAnsi="黑体" w:eastAsia="黑体" w:cs="黑体"/>
          <w:sz w:val="28"/>
          <w:szCs w:val="36"/>
        </w:rPr>
      </w:pPr>
      <w:r>
        <w:rPr>
          <w:rFonts w:hint="eastAsia" w:ascii="黑体" w:hAnsi="黑体" w:eastAsia="黑体" w:cs="黑体"/>
          <w:sz w:val="28"/>
          <w:szCs w:val="36"/>
        </w:rPr>
        <w:t>二、洁净厂房检验要求：</w:t>
      </w:r>
    </w:p>
    <w:p>
      <w:pPr>
        <w:numPr>
          <w:ilvl w:val="0"/>
          <w:numId w:val="8"/>
        </w:numPr>
        <w:spacing w:before="239" w:line="354" w:lineRule="auto"/>
        <w:jc w:val="left"/>
        <w:rPr>
          <w:rFonts w:ascii="仿宋" w:hAnsi="仿宋" w:eastAsia="仿宋" w:cs="仿宋"/>
          <w:sz w:val="28"/>
          <w:szCs w:val="28"/>
        </w:rPr>
      </w:pPr>
      <w:r>
        <w:rPr>
          <w:rFonts w:hint="eastAsia" w:ascii="仿宋" w:hAnsi="仿宋" w:eastAsia="仿宋" w:cs="仿宋"/>
          <w:sz w:val="28"/>
          <w:szCs w:val="28"/>
        </w:rPr>
        <w:t>委托检验单（附件1）</w:t>
      </w:r>
    </w:p>
    <w:p>
      <w:pPr>
        <w:numPr>
          <w:ilvl w:val="0"/>
          <w:numId w:val="8"/>
        </w:numPr>
        <w:spacing w:before="239" w:line="354" w:lineRule="auto"/>
        <w:jc w:val="left"/>
        <w:rPr>
          <w:rFonts w:ascii="仿宋" w:hAnsi="仿宋" w:eastAsia="仿宋" w:cs="仿宋"/>
          <w:sz w:val="28"/>
          <w:szCs w:val="28"/>
        </w:rPr>
      </w:pPr>
      <w:r>
        <w:rPr>
          <w:rFonts w:hint="eastAsia" w:ascii="仿宋" w:hAnsi="仿宋" w:eastAsia="仿宋" w:cs="仿宋"/>
          <w:sz w:val="28"/>
          <w:szCs w:val="28"/>
        </w:rPr>
        <w:t>洁净厂房平面图</w:t>
      </w:r>
    </w:p>
    <w:p>
      <w:pPr>
        <w:numPr>
          <w:ilvl w:val="0"/>
          <w:numId w:val="8"/>
        </w:numPr>
        <w:spacing w:before="239" w:line="354" w:lineRule="auto"/>
        <w:jc w:val="left"/>
        <w:rPr>
          <w:rFonts w:ascii="仿宋" w:hAnsi="仿宋" w:eastAsia="仿宋" w:cs="仿宋"/>
          <w:sz w:val="28"/>
          <w:szCs w:val="28"/>
        </w:rPr>
      </w:pPr>
      <w:r>
        <w:rPr>
          <w:rFonts w:hint="eastAsia" w:ascii="仿宋" w:hAnsi="仿宋" w:eastAsia="仿宋" w:cs="仿宋"/>
          <w:sz w:val="28"/>
          <w:szCs w:val="28"/>
        </w:rPr>
        <w:t>委托检验洁净室（区）明细表（附件3）</w:t>
      </w:r>
    </w:p>
    <w:p>
      <w:pPr>
        <w:rPr>
          <w:rFonts w:ascii="黑体" w:hAnsi="黑体" w:eastAsia="黑体" w:cs="黑体"/>
          <w:sz w:val="28"/>
          <w:szCs w:val="36"/>
        </w:rPr>
      </w:pPr>
      <w:r>
        <w:rPr>
          <w:rFonts w:hint="eastAsia" w:ascii="黑体" w:hAnsi="黑体" w:eastAsia="黑体" w:cs="黑体"/>
          <w:sz w:val="28"/>
          <w:szCs w:val="36"/>
        </w:rPr>
        <w:t>三、生物学性能检验要求：</w:t>
      </w:r>
    </w:p>
    <w:p>
      <w:pPr>
        <w:spacing w:before="239" w:line="354" w:lineRule="auto"/>
        <w:jc w:val="left"/>
        <w:rPr>
          <w:rFonts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、生物学试验方法</w:t>
      </w:r>
    </w:p>
    <w:p>
      <w:pPr>
        <w:spacing w:before="239" w:line="354" w:lineRule="auto"/>
        <w:jc w:val="left"/>
        <w:rPr>
          <w:rFonts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、样品信息表（附件</w:t>
      </w:r>
      <w:r>
        <w:rPr>
          <w:rFonts w:hint="eastAsia" w:ascii="仿宋" w:hAnsi="仿宋" w:eastAsia="仿宋" w:cs="仿宋"/>
          <w:sz w:val="28"/>
          <w:szCs w:val="28"/>
          <w:lang w:val="en-US" w:eastAsia="zh-CN"/>
        </w:rPr>
        <w:t>4</w:t>
      </w:r>
      <w:r>
        <w:rPr>
          <w:rFonts w:hint="eastAsia" w:ascii="仿宋" w:hAnsi="仿宋" w:eastAsia="仿宋" w:cs="仿宋"/>
          <w:sz w:val="28"/>
          <w:szCs w:val="28"/>
        </w:rPr>
        <w:t>）</w:t>
      </w:r>
    </w:p>
    <w:p>
      <w:pPr>
        <w:spacing w:before="239" w:line="354" w:lineRule="auto"/>
        <w:jc w:val="left"/>
        <w:rPr>
          <w:rFonts w:ascii="仿宋" w:hAnsi="仿宋" w:eastAsia="仿宋" w:cs="仿宋"/>
          <w:sz w:val="28"/>
          <w:szCs w:val="28"/>
        </w:rPr>
      </w:pPr>
      <w:bookmarkStart w:id="0" w:name="_Hlk119918197"/>
      <w:r>
        <w:rPr>
          <w:rFonts w:hint="eastAsia" w:ascii="仿宋" w:hAnsi="仿宋" w:eastAsia="仿宋" w:cs="仿宋"/>
          <w:sz w:val="28"/>
          <w:szCs w:val="28"/>
          <w:lang w:val="en-US" w:eastAsia="zh-CN"/>
        </w:rPr>
        <w:t>3</w:t>
      </w:r>
      <w:r>
        <w:rPr>
          <w:rFonts w:hint="eastAsia" w:ascii="仿宋" w:hAnsi="仿宋" w:eastAsia="仿宋" w:cs="仿宋"/>
          <w:sz w:val="28"/>
          <w:szCs w:val="28"/>
        </w:rPr>
        <w:t>、</w:t>
      </w:r>
      <w:bookmarkEnd w:id="0"/>
      <w:r>
        <w:rPr>
          <w:rFonts w:hint="eastAsia" w:ascii="仿宋" w:hAnsi="仿宋" w:eastAsia="仿宋" w:cs="仿宋"/>
          <w:sz w:val="28"/>
          <w:szCs w:val="28"/>
        </w:rPr>
        <w:t>产品信息（包括产品分类、组成、材料组成、规格型号的描述、结构示意图、预期用途、产品照片）</w:t>
      </w:r>
    </w:p>
    <w:p>
      <w:pPr>
        <w:spacing w:before="239" w:line="354" w:lineRule="auto"/>
        <w:jc w:val="left"/>
        <w:rPr>
          <w:rFonts w:ascii="仿宋" w:hAnsi="仿宋" w:eastAsia="仿宋" w:cs="仿宋"/>
          <w:sz w:val="28"/>
          <w:szCs w:val="28"/>
          <w:highlight w:val="none"/>
        </w:rPr>
      </w:pPr>
      <w:bookmarkStart w:id="1" w:name="_Hlk119918558"/>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、若产品存在吸附性如：纱布、医用脱脂棉、医用敷料等，需要提供产品的吸附量或吸附比例</w:t>
      </w:r>
    </w:p>
    <w:bookmarkEnd w:id="1"/>
    <w:p>
      <w:pPr>
        <w:spacing w:before="239" w:line="354" w:lineRule="auto"/>
        <w:jc w:val="left"/>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5</w:t>
      </w:r>
      <w:r>
        <w:rPr>
          <w:rFonts w:hint="eastAsia" w:ascii="仿宋" w:hAnsi="仿宋" w:eastAsia="仿宋" w:cs="仿宋"/>
          <w:sz w:val="28"/>
          <w:szCs w:val="28"/>
          <w:highlight w:val="none"/>
        </w:rPr>
        <w:t>、如委托检验细胞相关试验如：体外细胞毒性、体外哺乳动物细胞染色体畸变等试验必须保证产品无菌；</w:t>
      </w:r>
    </w:p>
    <w:p>
      <w:pPr>
        <w:rPr>
          <w:rFonts w:ascii="黑体" w:hAnsi="黑体" w:eastAsia="黑体" w:cs="黑体"/>
          <w:sz w:val="28"/>
          <w:szCs w:val="36"/>
        </w:rPr>
      </w:pPr>
      <w:r>
        <w:rPr>
          <w:rFonts w:hint="eastAsia" w:ascii="黑体" w:hAnsi="黑体" w:eastAsia="黑体" w:cs="黑体"/>
          <w:sz w:val="28"/>
          <w:szCs w:val="36"/>
        </w:rPr>
        <w:t>四、申请医疗器械检验对样品的要求</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1、检品数量要求</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一般情况下，检品数量应为一次检验用量的三倍。高值样品特殊情况，送检人在委托检验单上注明”不申请复验”可酌情减量，但不得少于检验及复试用量。</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sz w:val="28"/>
          <w:szCs w:val="28"/>
          <w:lang w:val="en-US" w:eastAsia="zh-CN"/>
        </w:rPr>
        <w:t>检</w:t>
      </w:r>
      <w:r>
        <w:rPr>
          <w:rFonts w:hint="eastAsia" w:ascii="仿宋" w:hAnsi="仿宋" w:eastAsia="仿宋" w:cs="仿宋"/>
          <w:sz w:val="28"/>
          <w:szCs w:val="28"/>
        </w:rPr>
        <w:t>品状态要求</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检品应包装完整、有完整标签，标签内容应符合国家局医疗器械标签说明书相关文件规定，无正规标签的样品，必须贴有临时标签，</w:t>
      </w:r>
      <w:r>
        <w:rPr>
          <w:rFonts w:hint="eastAsia" w:ascii="仿宋" w:hAnsi="仿宋" w:eastAsia="仿宋" w:cs="仿宋"/>
          <w:sz w:val="28"/>
          <w:szCs w:val="28"/>
          <w:highlight w:val="yellow"/>
        </w:rPr>
        <w:t>标签应注明检品名称、批号或者编号、型号或者规格、生产日期或有效期、生产单位。标签内容应与委托单、申报资料相应一致</w:t>
      </w:r>
      <w:r>
        <w:rPr>
          <w:rFonts w:hint="eastAsia" w:ascii="仿宋" w:hAnsi="仿宋" w:eastAsia="仿宋" w:cs="仿宋"/>
          <w:sz w:val="28"/>
          <w:szCs w:val="28"/>
        </w:rPr>
        <w:t>。</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3、样品效期要求</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样品剩余效期一般应满足2个检验周期，除特殊情况外（如进行稳定性考察），已过效期或者效期内不能满足2个检验周期的样品不予受理。</w:t>
      </w:r>
    </w:p>
    <w:p>
      <w:pPr>
        <w:pStyle w:val="2"/>
      </w:pPr>
    </w:p>
    <w:p>
      <w:pPr>
        <w:numPr>
          <w:ilvl w:val="0"/>
          <w:numId w:val="9"/>
        </w:numPr>
        <w:rPr>
          <w:rFonts w:ascii="黑体" w:hAnsi="黑体" w:eastAsia="黑体" w:cs="黑体"/>
          <w:sz w:val="28"/>
          <w:szCs w:val="36"/>
        </w:rPr>
      </w:pPr>
      <w:r>
        <w:rPr>
          <w:rFonts w:hint="eastAsia" w:ascii="黑体" w:hAnsi="黑体" w:eastAsia="黑体" w:cs="黑体"/>
          <w:sz w:val="28"/>
          <w:szCs w:val="36"/>
        </w:rPr>
        <w:t>检验流程</w:t>
      </w:r>
    </w:p>
    <w:p>
      <w:pPr>
        <w:pStyle w:val="2"/>
        <w:jc w:val="center"/>
      </w:pPr>
      <w:r>
        <w:rPr>
          <w:rFonts w:hint="eastAsia"/>
        </w:rPr>
        <w:drawing>
          <wp:inline distT="0" distB="0" distL="114300" distR="114300">
            <wp:extent cx="2155825" cy="3675380"/>
            <wp:effectExtent l="0" t="0" r="15875" b="1270"/>
            <wp:docPr id="1" name="图片 1" descr="dccead518f4df632e5ab5a49c6041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ccead518f4df632e5ab5a49c6041d3"/>
                    <pic:cNvPicPr>
                      <a:picLocks noChangeAspect="1"/>
                    </pic:cNvPicPr>
                  </pic:nvPicPr>
                  <pic:blipFill>
                    <a:blip r:embed="rId11"/>
                    <a:stretch>
                      <a:fillRect/>
                    </a:stretch>
                  </pic:blipFill>
                  <pic:spPr>
                    <a:xfrm>
                      <a:off x="0" y="0"/>
                      <a:ext cx="2155825" cy="3675380"/>
                    </a:xfrm>
                    <a:prstGeom prst="rect">
                      <a:avLst/>
                    </a:prstGeom>
                  </pic:spPr>
                </pic:pic>
              </a:graphicData>
            </a:graphic>
          </wp:inline>
        </w:drawing>
      </w:r>
    </w:p>
    <w:p>
      <w:pPr>
        <w:pStyle w:val="2"/>
        <w:jc w:val="center"/>
      </w:pPr>
    </w:p>
    <w:p>
      <w:pPr>
        <w:rPr>
          <w:rFonts w:ascii="黑体" w:hAnsi="黑体" w:eastAsia="黑体" w:cs="黑体"/>
          <w:sz w:val="28"/>
          <w:szCs w:val="36"/>
        </w:rPr>
      </w:pPr>
      <w:r>
        <w:rPr>
          <w:rFonts w:hint="eastAsia" w:ascii="黑体" w:hAnsi="黑体" w:eastAsia="黑体" w:cs="黑体"/>
          <w:sz w:val="28"/>
          <w:szCs w:val="36"/>
        </w:rPr>
        <w:t>六、其他：</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1、样品受理阶段，以上资料提供盖章纸质文件，产品技术要求、产品信息、产品照片发放我公司邮箱：</w:t>
      </w:r>
      <w:r>
        <w:fldChar w:fldCharType="begin"/>
      </w:r>
      <w:r>
        <w:instrText xml:space="preserve"> HYPERLINK "mailto:bz053167984890@163.com" </w:instrText>
      </w:r>
      <w:r>
        <w:fldChar w:fldCharType="separate"/>
      </w:r>
      <w:r>
        <w:rPr>
          <w:rFonts w:hint="eastAsia" w:ascii="仿宋" w:hAnsi="仿宋" w:eastAsia="仿宋" w:cs="仿宋"/>
          <w:sz w:val="28"/>
          <w:szCs w:val="28"/>
        </w:rPr>
        <w:t>bz053167984890@163.com</w:t>
      </w:r>
      <w:r>
        <w:rPr>
          <w:rFonts w:hint="eastAsia" w:ascii="仿宋" w:hAnsi="仿宋" w:eastAsia="仿宋" w:cs="仿宋"/>
          <w:sz w:val="28"/>
          <w:szCs w:val="28"/>
        </w:rPr>
        <w:fldChar w:fldCharType="end"/>
      </w:r>
      <w:r>
        <w:rPr>
          <w:rFonts w:hint="eastAsia" w:ascii="仿宋" w:hAnsi="仿宋" w:eastAsia="仿宋" w:cs="仿宋"/>
          <w:sz w:val="28"/>
          <w:szCs w:val="28"/>
        </w:rPr>
        <w:t>，邮件主题为:公司名称+产品名称。</w:t>
      </w:r>
    </w:p>
    <w:p>
      <w:pPr>
        <w:pStyle w:val="2"/>
      </w:pPr>
      <w:r>
        <w:rPr>
          <w:rFonts w:hint="eastAsia" w:ascii="仿宋" w:hAnsi="仿宋" w:eastAsia="仿宋" w:cs="仿宋"/>
          <w:sz w:val="28"/>
          <w:szCs w:val="28"/>
        </w:rPr>
        <w:t>（</w:t>
      </w:r>
      <w:r>
        <w:rPr>
          <w:rFonts w:hint="eastAsia" w:ascii="仿宋" w:hAnsi="仿宋" w:eastAsia="仿宋" w:cs="仿宋"/>
          <w:sz w:val="28"/>
          <w:szCs w:val="28"/>
          <w:highlight w:val="yellow"/>
        </w:rPr>
        <w:t>合同、检验委托单纸质版需盖章签字，缺一不可！合同编号不允许手改！</w:t>
      </w:r>
      <w:r>
        <w:rPr>
          <w:rFonts w:hint="eastAsia" w:ascii="仿宋" w:hAnsi="仿宋" w:eastAsia="仿宋" w:cs="仿宋"/>
          <w:sz w:val="28"/>
          <w:szCs w:val="28"/>
          <w:highlight w:val="yellow"/>
          <w:lang w:val="en-US" w:eastAsia="zh-CN"/>
        </w:rPr>
        <w:t>委托单若有分包时，应在分包一栏填写完全；无分包时，应用“/”填充</w:t>
      </w:r>
      <w:r>
        <w:rPr>
          <w:rFonts w:hint="eastAsia" w:ascii="仿宋" w:hAnsi="仿宋" w:eastAsia="仿宋" w:cs="仿宋"/>
          <w:sz w:val="28"/>
          <w:szCs w:val="28"/>
        </w:rPr>
        <w:t>）</w:t>
      </w:r>
    </w:p>
    <w:p>
      <w:pPr>
        <w:pStyle w:val="2"/>
        <w:rPr>
          <w:rFonts w:ascii="仿宋" w:hAnsi="仿宋" w:eastAsia="仿宋" w:cs="仿宋"/>
          <w:sz w:val="28"/>
          <w:szCs w:val="28"/>
        </w:rPr>
      </w:pPr>
      <w:r>
        <w:rPr>
          <w:rFonts w:hint="eastAsia" w:ascii="仿宋" w:hAnsi="仿宋" w:eastAsia="仿宋" w:cs="仿宋"/>
          <w:sz w:val="28"/>
          <w:szCs w:val="28"/>
        </w:rPr>
        <w:t>2、样品检验阶段，如科室</w:t>
      </w:r>
      <w:r>
        <w:rPr>
          <w:rFonts w:hint="eastAsia" w:ascii="仿宋" w:hAnsi="仿宋" w:eastAsia="仿宋" w:cs="仿宋"/>
          <w:sz w:val="28"/>
          <w:szCs w:val="28"/>
          <w:lang w:val="en-US" w:eastAsia="zh-CN"/>
        </w:rPr>
        <w:t>/企业</w:t>
      </w:r>
      <w:r>
        <w:rPr>
          <w:rFonts w:hint="eastAsia" w:ascii="仿宋" w:hAnsi="仿宋" w:eastAsia="仿宋" w:cs="仿宋"/>
          <w:sz w:val="28"/>
          <w:szCs w:val="28"/>
        </w:rPr>
        <w:t>通知修改，请用不同颜色标记出修改部分!将PDF格式的产品技术要求、生物性能委托检验单等，发送电子版文件到</w:t>
      </w:r>
    </w:p>
    <w:p>
      <w:pPr>
        <w:pStyle w:val="2"/>
        <w:rPr>
          <w:rFonts w:ascii="仿宋" w:hAnsi="仿宋" w:eastAsia="仿宋" w:cs="仿宋"/>
          <w:sz w:val="28"/>
          <w:szCs w:val="28"/>
        </w:rPr>
      </w:pPr>
      <w:r>
        <w:fldChar w:fldCharType="begin"/>
      </w:r>
      <w:r>
        <w:instrText xml:space="preserve"> HYPERLINK "mailto:bz053167984890@163.com" </w:instrText>
      </w:r>
      <w:r>
        <w:fldChar w:fldCharType="separate"/>
      </w:r>
      <w:r>
        <w:rPr>
          <w:rFonts w:hint="eastAsia" w:ascii="仿宋" w:hAnsi="仿宋" w:eastAsia="仿宋" w:cs="仿宋"/>
          <w:sz w:val="28"/>
          <w:szCs w:val="28"/>
        </w:rPr>
        <w:t>bz053167984890@163.com</w:t>
      </w:r>
      <w:r>
        <w:rPr>
          <w:rFonts w:hint="eastAsia" w:ascii="仿宋" w:hAnsi="仿宋" w:eastAsia="仿宋" w:cs="仿宋"/>
          <w:sz w:val="28"/>
          <w:szCs w:val="28"/>
        </w:rPr>
        <w:fldChar w:fldCharType="end"/>
      </w:r>
      <w:r>
        <w:rPr>
          <w:rFonts w:hint="eastAsia" w:ascii="仿宋" w:hAnsi="仿宋" w:eastAsia="仿宋" w:cs="仿宋"/>
          <w:sz w:val="28"/>
          <w:szCs w:val="28"/>
        </w:rPr>
        <w:t>，邮件主题:检测编号+修改科室。如: Y2022010101+生物、化学。</w:t>
      </w:r>
    </w:p>
    <w:p>
      <w:pPr>
        <w:pStyle w:val="2"/>
        <w:rPr>
          <w:rFonts w:ascii="仿宋" w:hAnsi="仿宋" w:eastAsia="仿宋" w:cs="仿宋"/>
          <w:sz w:val="28"/>
          <w:szCs w:val="28"/>
        </w:rPr>
      </w:pPr>
      <w:r>
        <w:rPr>
          <w:rFonts w:hint="eastAsia" w:ascii="仿宋" w:hAnsi="仿宋" w:eastAsia="仿宋" w:cs="仿宋"/>
          <w:sz w:val="28"/>
          <w:szCs w:val="28"/>
        </w:rPr>
        <w:t xml:space="preserve">3、检验完成阶段，需将最终版的PDF格式的产品技术要求、生物性能委托检验单等，发送电子版文件到 </w:t>
      </w:r>
      <w:r>
        <w:fldChar w:fldCharType="begin"/>
      </w:r>
      <w:r>
        <w:instrText xml:space="preserve"> HYPERLINK "mailto:bz053167984890@163.com" </w:instrText>
      </w:r>
      <w:r>
        <w:fldChar w:fldCharType="separate"/>
      </w:r>
      <w:r>
        <w:rPr>
          <w:rFonts w:hint="eastAsia" w:ascii="仿宋" w:hAnsi="仿宋" w:eastAsia="仿宋" w:cs="仿宋"/>
          <w:sz w:val="28"/>
          <w:szCs w:val="28"/>
        </w:rPr>
        <w:t>bz053167984890@163.com</w:t>
      </w:r>
      <w:r>
        <w:rPr>
          <w:rFonts w:hint="eastAsia" w:ascii="仿宋" w:hAnsi="仿宋" w:eastAsia="仿宋" w:cs="仿宋"/>
          <w:sz w:val="28"/>
          <w:szCs w:val="28"/>
        </w:rPr>
        <w:fldChar w:fldCharType="end"/>
      </w:r>
      <w:r>
        <w:rPr>
          <w:rFonts w:hint="eastAsia" w:ascii="仿宋" w:hAnsi="仿宋" w:eastAsia="仿宋" w:cs="仿宋"/>
          <w:sz w:val="28"/>
          <w:szCs w:val="28"/>
        </w:rPr>
        <w:t>，邮件主题:检测编号+最终版。如:Y2022010101+最终版。</w:t>
      </w:r>
    </w:p>
    <w:p>
      <w:pPr>
        <w:pStyle w:val="2"/>
        <w:rPr>
          <w:rFonts w:ascii="仿宋" w:hAnsi="仿宋" w:eastAsia="仿宋" w:cs="仿宋"/>
          <w:sz w:val="28"/>
          <w:szCs w:val="28"/>
        </w:rPr>
      </w:pPr>
      <w:r>
        <w:rPr>
          <w:rFonts w:hint="eastAsia" w:ascii="仿宋" w:hAnsi="仿宋" w:eastAsia="仿宋" w:cs="仿宋"/>
          <w:sz w:val="28"/>
          <w:szCs w:val="28"/>
        </w:rPr>
        <w:t xml:space="preserve">注意 (1)请用不同颜色标记出修改部分! </w:t>
      </w:r>
    </w:p>
    <w:p>
      <w:pPr>
        <w:pStyle w:val="2"/>
        <w:rPr>
          <w:rFonts w:ascii="仿宋" w:hAnsi="仿宋" w:eastAsia="仿宋" w:cs="仿宋"/>
          <w:sz w:val="28"/>
          <w:szCs w:val="28"/>
        </w:rPr>
      </w:pPr>
      <w:r>
        <w:rPr>
          <w:rFonts w:hint="eastAsia" w:ascii="仿宋" w:hAnsi="仿宋" w:eastAsia="仿宋" w:cs="仿宋"/>
          <w:sz w:val="28"/>
          <w:szCs w:val="28"/>
        </w:rPr>
        <w:t>(2)请不要发错邮箱、格式!</w:t>
      </w:r>
    </w:p>
    <w:p>
      <w:pPr>
        <w:pStyle w:val="2"/>
      </w:pPr>
      <w:r>
        <w:rPr>
          <w:rFonts w:hint="eastAsia" w:ascii="仿宋" w:hAnsi="仿宋" w:eastAsia="仿宋" w:cs="仿宋"/>
          <w:sz w:val="28"/>
          <w:szCs w:val="28"/>
        </w:rPr>
        <w:t>(3)一封邮件有多个PDF文件时，请分别用检测编号+修改科室/最终版来命名PDF文件!</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4、样品邮寄地址</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山东省济南市高新区大正路1777号路药谷产业园6号楼405</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收件人：邦众检测业务部</w:t>
      </w:r>
    </w:p>
    <w:p>
      <w:pPr>
        <w:spacing w:before="239" w:line="354" w:lineRule="auto"/>
        <w:jc w:val="left"/>
        <w:rPr>
          <w:rFonts w:ascii="仿宋" w:hAnsi="仿宋" w:eastAsia="仿宋" w:cs="仿宋"/>
          <w:sz w:val="28"/>
          <w:szCs w:val="28"/>
        </w:rPr>
      </w:pPr>
      <w:r>
        <w:rPr>
          <w:rFonts w:hint="eastAsia" w:ascii="仿宋" w:hAnsi="仿宋" w:eastAsia="仿宋" w:cs="仿宋"/>
          <w:sz w:val="28"/>
          <w:szCs w:val="28"/>
        </w:rPr>
        <w:t>联系电话: 0531-67984890</w:t>
      </w:r>
    </w:p>
    <w:p>
      <w:pPr>
        <w:spacing w:before="239" w:line="354" w:lineRule="auto"/>
        <w:jc w:val="left"/>
        <w:rPr>
          <w:rFonts w:ascii="仿宋" w:hAnsi="仿宋" w:eastAsia="仿宋" w:cs="仿宋"/>
          <w:sz w:val="28"/>
          <w:szCs w:val="28"/>
          <w:highlight w:val="yellow"/>
        </w:rPr>
      </w:pPr>
      <w:r>
        <w:rPr>
          <w:rFonts w:hint="eastAsia" w:ascii="仿宋" w:hAnsi="仿宋" w:eastAsia="仿宋" w:cs="仿宋"/>
          <w:sz w:val="28"/>
          <w:szCs w:val="28"/>
        </w:rPr>
        <w:t>5、其他事宜请咨询业务受理电话： Tel:0531-67984890</w:t>
      </w:r>
    </w:p>
    <w:p>
      <w:pPr>
        <w:pStyle w:val="2"/>
        <w:sectPr>
          <w:pgSz w:w="11906" w:h="16838"/>
          <w:pgMar w:top="1134" w:right="1286" w:bottom="1134" w:left="1800" w:header="851" w:footer="992" w:gutter="0"/>
          <w:cols w:space="0" w:num="1"/>
          <w:docGrid w:type="lines" w:linePitch="312" w:charSpace="0"/>
        </w:sectPr>
      </w:pPr>
    </w:p>
    <w:p>
      <w:pPr>
        <w:widowControl/>
        <w:jc w:val="left"/>
        <w:rPr>
          <w:rFonts w:ascii="宋体" w:hAnsi="宋体" w:eastAsia="宋体" w:cs="宋体"/>
          <w:sz w:val="24"/>
        </w:rPr>
      </w:pPr>
    </w:p>
    <w:tbl>
      <w:tblPr>
        <w:tblStyle w:val="10"/>
        <w:tblpPr w:leftFromText="180" w:rightFromText="180" w:vertAnchor="page" w:horzAnchor="page" w:tblpX="737" w:tblpY="648"/>
        <w:tblOverlap w:val="never"/>
        <w:tblW w:w="10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2" w:hRule="atLeast"/>
        </w:trPr>
        <w:tc>
          <w:tcPr>
            <w:tcW w:w="10631" w:type="dxa"/>
            <w:tcBorders>
              <w:top w:val="nil"/>
              <w:left w:val="nil"/>
              <w:right w:val="nil"/>
            </w:tcBorders>
            <w:vAlign w:val="center"/>
          </w:tcPr>
          <w:p>
            <w:pPr>
              <w:tabs>
                <w:tab w:val="left" w:pos="2033"/>
                <w:tab w:val="center" w:pos="4817"/>
              </w:tabs>
              <w:jc w:val="center"/>
              <w:outlineLvl w:val="0"/>
              <w:rPr>
                <w:rFonts w:eastAsia="宋体" w:asciiTheme="majorHAnsi" w:hAnsiTheme="majorHAnsi" w:cstheme="majorBidi"/>
                <w:kern w:val="0"/>
                <w:sz w:val="18"/>
                <w:szCs w:val="18"/>
              </w:rPr>
            </w:pPr>
            <w:r>
              <w:rPr>
                <w:rFonts w:hint="eastAsia" w:ascii="Times New Roman" w:hAnsi="Times New Roman" w:eastAsiaTheme="minorEastAsia" w:cstheme="minorBidi"/>
                <w:b/>
                <w:bCs/>
                <w:kern w:val="0"/>
                <w:sz w:val="21"/>
                <w:szCs w:val="21"/>
                <w:lang w:val="en-US" w:eastAsia="zh-CN" w:bidi="ar-SA"/>
              </w:rPr>
              <w:t xml:space="preserve">附件一 </w:t>
            </w:r>
            <w:r>
              <w:rPr>
                <w:rFonts w:hint="eastAsia" w:eastAsia="宋体" w:asciiTheme="majorHAnsi" w:hAnsiTheme="majorHAnsi" w:cstheme="majorBidi"/>
                <w:b/>
                <w:bCs/>
                <w:kern w:val="0"/>
                <w:sz w:val="32"/>
                <w:szCs w:val="32"/>
              </w:rPr>
              <w:t xml:space="preserve">                    委托检验单                   </w:t>
            </w:r>
            <w:r>
              <w:rPr>
                <w:rFonts w:hint="eastAsia" w:eastAsia="宋体" w:asciiTheme="majorHAnsi" w:hAnsiTheme="majorHAnsi" w:cstheme="majorBidi"/>
                <w:kern w:val="0"/>
                <w:sz w:val="18"/>
                <w:szCs w:val="18"/>
              </w:rPr>
              <w:t xml:space="preserve"> 第  页 共  页</w:t>
            </w:r>
          </w:p>
        </w:tc>
      </w:tr>
    </w:tbl>
    <w:tbl>
      <w:tblPr>
        <w:tblStyle w:val="9"/>
        <w:tblpPr w:leftFromText="180" w:rightFromText="180" w:vertAnchor="page" w:horzAnchor="page" w:tblpX="797" w:tblpY="1338"/>
        <w:tblOverlap w:val="never"/>
        <w:tblW w:w="10475"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75"/>
        <w:gridCol w:w="38"/>
        <w:gridCol w:w="2842"/>
        <w:gridCol w:w="27"/>
        <w:gridCol w:w="6"/>
        <w:gridCol w:w="959"/>
        <w:gridCol w:w="28"/>
        <w:gridCol w:w="680"/>
        <w:gridCol w:w="34"/>
        <w:gridCol w:w="771"/>
        <w:gridCol w:w="291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6047" w:type="dxa"/>
            <w:gridSpan w:val="6"/>
            <w:tcBorders>
              <w:tl2br w:val="nil"/>
              <w:tr2bl w:val="nil"/>
            </w:tcBorders>
            <w:shd w:val="clear" w:color="DADADA" w:themeColor="accent3" w:themeTint="66" w:fill="DADADA" w:themeFill="accent3" w:themeFillTint="66"/>
            <w:vAlign w:val="center"/>
          </w:tcPr>
          <w:p>
            <w:pPr>
              <w:spacing w:line="240" w:lineRule="exact"/>
              <w:rPr>
                <w:b/>
                <w:color w:val="000000"/>
                <w:sz w:val="16"/>
                <w:szCs w:val="16"/>
              </w:rPr>
            </w:pPr>
            <w:r>
              <w:rPr>
                <w:rFonts w:hint="eastAsia" w:ascii="Times New Roman" w:hAnsi="Times New Roman" w:eastAsia="宋体" w:cs="Times New Roman"/>
                <w:kern w:val="0"/>
                <w:szCs w:val="21"/>
              </w:rPr>
              <w:t>受理编号</w:t>
            </w:r>
            <w:r>
              <w:rPr>
                <w:rFonts w:ascii="Times New Roman" w:hAnsi="Times New Roman" w:eastAsia="宋体" w:cs="Times New Roman"/>
                <w:kern w:val="0"/>
                <w:szCs w:val="21"/>
              </w:rPr>
              <w:t>NO:</w:t>
            </w:r>
            <w:r>
              <w:rPr>
                <w:rFonts w:ascii="Segoe UI Symbol" w:hAnsi="Segoe UI Symbol" w:eastAsia="宋体" w:cs="Segoe UI Symbol"/>
                <w:kern w:val="0"/>
                <w:szCs w:val="21"/>
              </w:rPr>
              <w:t>☑</w:t>
            </w:r>
            <w:r>
              <w:rPr>
                <w:rFonts w:ascii="Times New Roman" w:hAnsi="Times New Roman" w:eastAsia="宋体" w:cs="Times New Roman"/>
                <w:kern w:val="0"/>
                <w:szCs w:val="21"/>
              </w:rPr>
              <w:t>Y/</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B</w:t>
            </w:r>
          </w:p>
        </w:tc>
        <w:tc>
          <w:tcPr>
            <w:tcW w:w="4428" w:type="dxa"/>
            <w:gridSpan w:val="5"/>
            <w:tcBorders>
              <w:tl2br w:val="nil"/>
              <w:tr2bl w:val="nil"/>
            </w:tcBorders>
            <w:shd w:val="clear" w:color="DADADA" w:themeColor="accent3" w:themeTint="66" w:fill="DADADA" w:themeFill="accent3" w:themeFillTint="66"/>
            <w:vAlign w:val="center"/>
          </w:tcPr>
          <w:p>
            <w:pPr>
              <w:spacing w:line="240" w:lineRule="exact"/>
              <w:rPr>
                <w:b/>
                <w:color w:val="000000"/>
                <w:sz w:val="16"/>
                <w:szCs w:val="16"/>
              </w:rPr>
            </w:pPr>
            <w:r>
              <w:rPr>
                <w:rFonts w:hint="eastAsia" w:ascii="Times New Roman" w:hAnsi="Times New Roman" w:eastAsia="宋体" w:cs="Times New Roman"/>
                <w:kern w:val="0"/>
                <w:szCs w:val="21"/>
              </w:rPr>
              <w:t>合同编号NO：HT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0475" w:type="dxa"/>
            <w:gridSpan w:val="11"/>
            <w:tcBorders>
              <w:tl2br w:val="nil"/>
              <w:tr2bl w:val="nil"/>
            </w:tcBorders>
            <w:shd w:val="clear" w:color="DADADA" w:themeColor="accent3" w:themeTint="66" w:fill="DADADA" w:themeFill="accent3" w:themeFillTint="66"/>
            <w:vAlign w:val="center"/>
          </w:tcPr>
          <w:p>
            <w:pPr>
              <w:spacing w:line="240" w:lineRule="exact"/>
              <w:rPr>
                <w:b/>
                <w:color w:val="000000"/>
                <w:sz w:val="16"/>
                <w:szCs w:val="16"/>
              </w:rPr>
            </w:pPr>
            <w:bookmarkStart w:id="2" w:name="_1577694020"/>
            <w:bookmarkEnd w:id="2"/>
            <w:r>
              <w:rPr>
                <w:rFonts w:hint="eastAsia"/>
                <w:b/>
                <w:color w:val="000000"/>
                <w:sz w:val="16"/>
                <w:szCs w:val="16"/>
              </w:rPr>
              <w:t>1、委托方信息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2175" w:type="dxa"/>
            <w:tcBorders>
              <w:tl2br w:val="nil"/>
              <w:tr2bl w:val="nil"/>
            </w:tcBorders>
            <w:vAlign w:val="center"/>
          </w:tcPr>
          <w:p>
            <w:pPr>
              <w:spacing w:line="240" w:lineRule="exact"/>
              <w:jc w:val="left"/>
              <w:rPr>
                <w:rFonts w:hAnsi="宋体" w:cs="Arial"/>
                <w:bCs/>
                <w:color w:val="FF0000"/>
                <w:sz w:val="16"/>
                <w:szCs w:val="16"/>
              </w:rPr>
            </w:pPr>
            <w:r>
              <w:rPr>
                <w:rFonts w:hAnsi="宋体" w:cs="Arial"/>
                <w:bCs/>
                <w:color w:val="FF0000"/>
                <w:sz w:val="16"/>
                <w:szCs w:val="16"/>
              </w:rPr>
              <w:t>★</w:t>
            </w:r>
            <w:r>
              <w:rPr>
                <w:rFonts w:hint="eastAsia"/>
                <w:b/>
                <w:bCs/>
                <w:color w:val="000000"/>
                <w:sz w:val="16"/>
                <w:szCs w:val="16"/>
              </w:rPr>
              <w:t>公司名称</w:t>
            </w:r>
          </w:p>
        </w:tc>
        <w:tc>
          <w:tcPr>
            <w:tcW w:w="3900" w:type="dxa"/>
            <w:gridSpan w:val="6"/>
            <w:tcBorders>
              <w:tl2br w:val="nil"/>
              <w:tr2bl w:val="nil"/>
            </w:tcBorders>
          </w:tcPr>
          <w:p>
            <w:pPr>
              <w:spacing w:line="240" w:lineRule="exact"/>
              <w:rPr>
                <w:color w:val="000000"/>
                <w:sz w:val="16"/>
                <w:szCs w:val="16"/>
              </w:rPr>
            </w:pPr>
          </w:p>
        </w:tc>
        <w:tc>
          <w:tcPr>
            <w:tcW w:w="1485" w:type="dxa"/>
            <w:gridSpan w:val="3"/>
            <w:tcBorders>
              <w:tl2br w:val="nil"/>
              <w:tr2bl w:val="nil"/>
            </w:tcBorders>
            <w:vAlign w:val="center"/>
          </w:tcPr>
          <w:p>
            <w:pPr>
              <w:spacing w:line="240" w:lineRule="exact"/>
              <w:jc w:val="left"/>
              <w:rPr>
                <w:color w:val="000000"/>
                <w:sz w:val="16"/>
                <w:szCs w:val="16"/>
              </w:rPr>
            </w:pPr>
            <w:r>
              <w:rPr>
                <w:rFonts w:hAnsi="宋体" w:cs="Arial"/>
                <w:bCs/>
                <w:color w:val="FF0000"/>
                <w:sz w:val="16"/>
                <w:szCs w:val="16"/>
              </w:rPr>
              <w:t>★</w:t>
            </w:r>
            <w:r>
              <w:rPr>
                <w:b/>
                <w:bCs/>
                <w:color w:val="000000"/>
                <w:sz w:val="16"/>
                <w:szCs w:val="16"/>
              </w:rPr>
              <w:t>联系人</w:t>
            </w:r>
          </w:p>
        </w:tc>
        <w:tc>
          <w:tcPr>
            <w:tcW w:w="2915" w:type="dxa"/>
            <w:tcBorders>
              <w:tl2br w:val="nil"/>
              <w:tr2bl w:val="nil"/>
            </w:tcBorders>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175" w:type="dxa"/>
            <w:vMerge w:val="restart"/>
            <w:tcBorders>
              <w:tl2br w:val="nil"/>
              <w:tr2bl w:val="nil"/>
            </w:tcBorders>
            <w:vAlign w:val="center"/>
          </w:tcPr>
          <w:p>
            <w:pPr>
              <w:spacing w:line="240" w:lineRule="exact"/>
              <w:jc w:val="left"/>
              <w:rPr>
                <w:rFonts w:hAnsi="宋体" w:cs="Arial"/>
                <w:bCs/>
                <w:color w:val="FF0000"/>
                <w:sz w:val="16"/>
                <w:szCs w:val="16"/>
              </w:rPr>
            </w:pPr>
            <w:r>
              <w:rPr>
                <w:rFonts w:hAnsi="宋体" w:cs="Arial"/>
                <w:bCs/>
                <w:color w:val="FF0000"/>
                <w:sz w:val="16"/>
                <w:szCs w:val="16"/>
              </w:rPr>
              <w:t>★</w:t>
            </w:r>
            <w:r>
              <w:rPr>
                <w:rFonts w:hint="eastAsia"/>
                <w:b/>
                <w:bCs/>
                <w:color w:val="000000"/>
                <w:sz w:val="16"/>
                <w:szCs w:val="16"/>
              </w:rPr>
              <w:t>公司地址</w:t>
            </w:r>
          </w:p>
        </w:tc>
        <w:tc>
          <w:tcPr>
            <w:tcW w:w="3900" w:type="dxa"/>
            <w:gridSpan w:val="6"/>
            <w:vMerge w:val="restart"/>
            <w:tcBorders>
              <w:tl2br w:val="nil"/>
              <w:tr2bl w:val="nil"/>
            </w:tcBorders>
          </w:tcPr>
          <w:p>
            <w:pPr>
              <w:spacing w:line="240" w:lineRule="exact"/>
              <w:rPr>
                <w:sz w:val="16"/>
                <w:szCs w:val="16"/>
              </w:rPr>
            </w:pPr>
          </w:p>
          <w:p>
            <w:pPr>
              <w:spacing w:line="240" w:lineRule="exact"/>
              <w:rPr>
                <w:sz w:val="16"/>
                <w:szCs w:val="16"/>
              </w:rPr>
            </w:pPr>
          </w:p>
        </w:tc>
        <w:tc>
          <w:tcPr>
            <w:tcW w:w="1485" w:type="dxa"/>
            <w:gridSpan w:val="3"/>
            <w:tcBorders>
              <w:tl2br w:val="nil"/>
              <w:tr2bl w:val="nil"/>
            </w:tcBorders>
            <w:vAlign w:val="center"/>
          </w:tcPr>
          <w:p>
            <w:pPr>
              <w:spacing w:line="240" w:lineRule="exact"/>
              <w:jc w:val="left"/>
              <w:rPr>
                <w:color w:val="000000"/>
                <w:sz w:val="16"/>
                <w:szCs w:val="16"/>
              </w:rPr>
            </w:pPr>
            <w:r>
              <w:rPr>
                <w:rFonts w:hAnsi="宋体" w:cs="Arial"/>
                <w:bCs/>
                <w:color w:val="FF0000"/>
                <w:sz w:val="16"/>
                <w:szCs w:val="16"/>
              </w:rPr>
              <w:t>★</w:t>
            </w:r>
            <w:r>
              <w:rPr>
                <w:b/>
                <w:bCs/>
                <w:color w:val="000000"/>
                <w:sz w:val="16"/>
                <w:szCs w:val="16"/>
              </w:rPr>
              <w:t>联系电话</w:t>
            </w:r>
          </w:p>
        </w:tc>
        <w:tc>
          <w:tcPr>
            <w:tcW w:w="2915" w:type="dxa"/>
            <w:tcBorders>
              <w:tl2br w:val="nil"/>
              <w:tr2bl w:val="nil"/>
            </w:tcBorders>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2175" w:type="dxa"/>
            <w:vMerge w:val="continue"/>
            <w:tcBorders>
              <w:tl2br w:val="nil"/>
              <w:tr2bl w:val="nil"/>
            </w:tcBorders>
            <w:vAlign w:val="center"/>
          </w:tcPr>
          <w:p>
            <w:pPr>
              <w:spacing w:line="240" w:lineRule="exact"/>
              <w:ind w:firstLine="160" w:firstLineChars="100"/>
              <w:jc w:val="left"/>
              <w:rPr>
                <w:rFonts w:hAnsi="宋体" w:cs="Arial"/>
                <w:bCs/>
                <w:color w:val="FF0000"/>
                <w:sz w:val="16"/>
                <w:szCs w:val="16"/>
              </w:rPr>
            </w:pPr>
          </w:p>
        </w:tc>
        <w:tc>
          <w:tcPr>
            <w:tcW w:w="3900" w:type="dxa"/>
            <w:gridSpan w:val="6"/>
            <w:vMerge w:val="continue"/>
            <w:tcBorders>
              <w:tl2br w:val="nil"/>
              <w:tr2bl w:val="nil"/>
            </w:tcBorders>
          </w:tcPr>
          <w:p>
            <w:pPr>
              <w:spacing w:line="240" w:lineRule="exact"/>
              <w:rPr>
                <w:sz w:val="16"/>
                <w:szCs w:val="16"/>
              </w:rPr>
            </w:pPr>
          </w:p>
        </w:tc>
        <w:tc>
          <w:tcPr>
            <w:tcW w:w="1485" w:type="dxa"/>
            <w:gridSpan w:val="3"/>
            <w:tcBorders>
              <w:tl2br w:val="nil"/>
              <w:tr2bl w:val="nil"/>
            </w:tcBorders>
            <w:vAlign w:val="center"/>
          </w:tcPr>
          <w:p>
            <w:pPr>
              <w:spacing w:line="240" w:lineRule="exact"/>
              <w:jc w:val="left"/>
              <w:rPr>
                <w:b/>
                <w:bCs/>
                <w:color w:val="000000"/>
                <w:sz w:val="16"/>
                <w:szCs w:val="16"/>
              </w:rPr>
            </w:pPr>
            <w:r>
              <w:rPr>
                <w:rFonts w:hAnsi="宋体" w:cs="Arial"/>
                <w:bCs/>
                <w:color w:val="FF0000"/>
                <w:sz w:val="16"/>
                <w:szCs w:val="16"/>
              </w:rPr>
              <w:t>★</w:t>
            </w:r>
            <w:r>
              <w:rPr>
                <w:rFonts w:hint="eastAsia"/>
                <w:b/>
                <w:bCs/>
                <w:color w:val="000000"/>
                <w:sz w:val="16"/>
                <w:szCs w:val="16"/>
              </w:rPr>
              <w:t>电子邮箱</w:t>
            </w:r>
          </w:p>
        </w:tc>
        <w:tc>
          <w:tcPr>
            <w:tcW w:w="2915" w:type="dxa"/>
            <w:tcBorders>
              <w:tl2br w:val="nil"/>
              <w:tr2bl w:val="nil"/>
            </w:tcBorders>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2175" w:type="dxa"/>
            <w:tcBorders>
              <w:tl2br w:val="nil"/>
              <w:tr2bl w:val="nil"/>
            </w:tcBorders>
            <w:vAlign w:val="center"/>
          </w:tcPr>
          <w:p>
            <w:pPr>
              <w:spacing w:line="240" w:lineRule="exact"/>
              <w:jc w:val="left"/>
              <w:rPr>
                <w:b/>
                <w:bCs/>
                <w:sz w:val="16"/>
                <w:szCs w:val="16"/>
              </w:rPr>
            </w:pPr>
            <w:r>
              <w:rPr>
                <w:rFonts w:hAnsi="宋体" w:cs="Arial"/>
                <w:bCs/>
                <w:color w:val="FF0000"/>
                <w:sz w:val="16"/>
                <w:szCs w:val="16"/>
              </w:rPr>
              <w:t>★</w:t>
            </w:r>
            <w:r>
              <w:rPr>
                <w:rFonts w:hint="eastAsia"/>
                <w:b/>
                <w:bCs/>
                <w:sz w:val="16"/>
                <w:szCs w:val="16"/>
              </w:rPr>
              <w:t>报告抬头</w:t>
            </w:r>
          </w:p>
          <w:p>
            <w:pPr>
              <w:spacing w:line="240" w:lineRule="exact"/>
              <w:jc w:val="left"/>
              <w:rPr>
                <w:sz w:val="16"/>
                <w:szCs w:val="16"/>
                <w:u w:val="single"/>
              </w:rPr>
            </w:pPr>
            <w:r>
              <w:rPr>
                <w:rFonts w:hint="eastAsia"/>
                <w:b/>
                <w:bCs/>
                <w:color w:val="FF0000"/>
                <w:sz w:val="16"/>
                <w:szCs w:val="16"/>
              </w:rPr>
              <w:t>（此信息将呈现在报告中）</w:t>
            </w:r>
          </w:p>
        </w:tc>
        <w:tc>
          <w:tcPr>
            <w:tcW w:w="8300" w:type="dxa"/>
            <w:gridSpan w:val="10"/>
            <w:tcBorders>
              <w:tl2br w:val="nil"/>
              <w:tr2bl w:val="nil"/>
            </w:tcBorders>
            <w:vAlign w:val="center"/>
          </w:tcPr>
          <w:p>
            <w:pPr>
              <w:spacing w:line="240" w:lineRule="exact"/>
              <w:rPr>
                <w:sz w:val="16"/>
                <w:szCs w:val="16"/>
              </w:rPr>
            </w:pPr>
            <w:r>
              <w:rPr>
                <w:rFonts w:hAnsi="宋体" w:cs="Arial"/>
                <w:bCs/>
                <w:color w:val="FF0000"/>
                <w:sz w:val="16"/>
                <w:szCs w:val="16"/>
              </w:rPr>
              <w:t>★</w:t>
            </w:r>
            <w:r>
              <w:rPr>
                <w:rFonts w:hint="eastAsia"/>
                <w:sz w:val="16"/>
                <w:szCs w:val="16"/>
              </w:rPr>
              <w:t>名称（</w:t>
            </w:r>
            <w:r>
              <w:rPr>
                <w:rFonts w:hint="eastAsia"/>
                <w:sz w:val="16"/>
                <w:szCs w:val="16"/>
              </w:rPr>
              <w:sym w:font="Wingdings" w:char="00A8"/>
            </w:r>
            <w:r>
              <w:rPr>
                <w:rFonts w:hint="eastAsia"/>
                <w:sz w:val="16"/>
                <w:szCs w:val="16"/>
              </w:rPr>
              <w:t xml:space="preserve">与委托方相同     </w:t>
            </w:r>
            <w:r>
              <w:rPr>
                <w:rFonts w:hint="eastAsia"/>
                <w:sz w:val="16"/>
                <w:szCs w:val="16"/>
              </w:rPr>
              <w:sym w:font="Wingdings" w:char="00A8"/>
            </w:r>
            <w:r>
              <w:rPr>
                <w:rFonts w:hint="eastAsia"/>
                <w:sz w:val="16"/>
                <w:szCs w:val="16"/>
              </w:rPr>
              <w:t xml:space="preserve">其他 </w:t>
            </w:r>
            <w:r>
              <w:rPr>
                <w:rFonts w:hint="eastAsia"/>
                <w:sz w:val="16"/>
                <w:szCs w:val="16"/>
                <w:u w:val="single"/>
              </w:rPr>
              <w:t xml:space="preserve">                                            </w:t>
            </w:r>
            <w:r>
              <w:rPr>
                <w:rFonts w:hint="eastAsia"/>
                <w:sz w:val="16"/>
                <w:szCs w:val="16"/>
              </w:rPr>
              <w:t>）</w:t>
            </w:r>
          </w:p>
          <w:p>
            <w:pPr>
              <w:spacing w:line="240" w:lineRule="exact"/>
              <w:rPr>
                <w:sz w:val="16"/>
                <w:szCs w:val="16"/>
                <w:u w:val="single"/>
              </w:rPr>
            </w:pPr>
            <w:r>
              <w:rPr>
                <w:rFonts w:hAnsi="宋体" w:cs="Arial"/>
                <w:bCs/>
                <w:color w:val="FF0000"/>
                <w:sz w:val="16"/>
                <w:szCs w:val="16"/>
              </w:rPr>
              <w:t>★</w:t>
            </w:r>
            <w:r>
              <w:rPr>
                <w:rFonts w:hint="eastAsia"/>
                <w:sz w:val="16"/>
                <w:szCs w:val="16"/>
              </w:rPr>
              <w:t>地址（</w:t>
            </w:r>
            <w:r>
              <w:rPr>
                <w:rFonts w:hint="eastAsia"/>
                <w:sz w:val="16"/>
                <w:szCs w:val="16"/>
              </w:rPr>
              <w:sym w:font="Wingdings" w:char="00A8"/>
            </w:r>
            <w:r>
              <w:rPr>
                <w:rFonts w:hint="eastAsia"/>
                <w:sz w:val="16"/>
                <w:szCs w:val="16"/>
              </w:rPr>
              <w:t xml:space="preserve">与委托方相同     </w:t>
            </w:r>
            <w:r>
              <w:rPr>
                <w:rFonts w:hint="eastAsia"/>
                <w:sz w:val="16"/>
                <w:szCs w:val="16"/>
              </w:rPr>
              <w:sym w:font="Wingdings" w:char="00A8"/>
            </w:r>
            <w:r>
              <w:rPr>
                <w:rFonts w:hint="eastAsia"/>
                <w:sz w:val="16"/>
                <w:szCs w:val="16"/>
              </w:rPr>
              <w:t xml:space="preserve">其他 </w:t>
            </w:r>
            <w:r>
              <w:rPr>
                <w:rFonts w:hint="eastAsia"/>
                <w:sz w:val="16"/>
                <w:szCs w:val="16"/>
                <w:u w:val="single"/>
              </w:rPr>
              <w:t xml:space="preserve">                                            </w:t>
            </w:r>
            <w:r>
              <w:rPr>
                <w:rFonts w:hint="eastAsia"/>
                <w:sz w:val="16"/>
                <w:szCs w:val="16"/>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10475" w:type="dxa"/>
            <w:gridSpan w:val="11"/>
            <w:tcBorders>
              <w:tl2br w:val="nil"/>
              <w:tr2bl w:val="nil"/>
            </w:tcBorders>
            <w:shd w:val="clear" w:color="auto" w:fill="DADADA" w:themeFill="accent3" w:themeFillTint="66"/>
            <w:vAlign w:val="center"/>
          </w:tcPr>
          <w:p>
            <w:pPr>
              <w:spacing w:line="240" w:lineRule="exact"/>
              <w:rPr>
                <w:sz w:val="16"/>
                <w:szCs w:val="16"/>
              </w:rPr>
            </w:pPr>
            <w:r>
              <w:rPr>
                <w:rFonts w:hint="eastAsia"/>
                <w:b/>
                <w:bCs/>
                <w:sz w:val="16"/>
                <w:szCs w:val="16"/>
              </w:rPr>
              <w:t xml:space="preserve">2.开票信息  </w:t>
            </w:r>
            <w:r>
              <w:rPr>
                <w:rFonts w:hint="eastAsia"/>
                <w:sz w:val="16"/>
                <w:szCs w:val="16"/>
              </w:rPr>
              <w:t xml:space="preserve">                </w:t>
            </w:r>
            <w:r>
              <w:rPr>
                <w:rFonts w:hint="eastAsia"/>
                <w:color w:val="000000"/>
                <w:sz w:val="16"/>
                <w:szCs w:val="16"/>
              </w:rPr>
              <w:sym w:font="Wingdings" w:char="00A8"/>
            </w:r>
            <w:r>
              <w:rPr>
                <w:rFonts w:hint="eastAsia"/>
                <w:color w:val="000000"/>
                <w:sz w:val="16"/>
                <w:szCs w:val="16"/>
              </w:rPr>
              <w:t xml:space="preserve"> 6%增值税专用发票        </w:t>
            </w:r>
            <w:r>
              <w:rPr>
                <w:rFonts w:hint="eastAsia"/>
                <w:color w:val="000000"/>
                <w:sz w:val="16"/>
                <w:szCs w:val="16"/>
              </w:rPr>
              <w:sym w:font="Wingdings" w:char="00A8"/>
            </w:r>
            <w:r>
              <w:rPr>
                <w:rFonts w:hint="eastAsia"/>
                <w:color w:val="000000"/>
                <w:sz w:val="16"/>
                <w:szCs w:val="16"/>
              </w:rPr>
              <w:t xml:space="preserve"> 6%增值税普通发票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2175" w:type="dxa"/>
            <w:tcBorders>
              <w:tl2br w:val="nil"/>
              <w:tr2bl w:val="nil"/>
            </w:tcBorders>
            <w:shd w:val="solid" w:color="CCE8CF" w:themeColor="background1" w:fill="D7D7D7"/>
            <w:vAlign w:val="center"/>
          </w:tcPr>
          <w:p>
            <w:pPr>
              <w:spacing w:line="240" w:lineRule="exact"/>
              <w:rPr>
                <w:b/>
                <w:color w:val="000000"/>
                <w:sz w:val="16"/>
                <w:szCs w:val="16"/>
              </w:rPr>
            </w:pPr>
            <w:r>
              <w:rPr>
                <w:rFonts w:hAnsi="宋体" w:cs="Arial"/>
                <w:bCs/>
                <w:color w:val="FF0000"/>
                <w:sz w:val="16"/>
                <w:szCs w:val="16"/>
              </w:rPr>
              <w:t>★</w:t>
            </w:r>
            <w:r>
              <w:rPr>
                <w:rFonts w:hint="eastAsia"/>
                <w:b/>
                <w:color w:val="000000"/>
                <w:sz w:val="16"/>
                <w:szCs w:val="16"/>
              </w:rPr>
              <w:t>发票抬头</w:t>
            </w:r>
          </w:p>
        </w:tc>
        <w:tc>
          <w:tcPr>
            <w:tcW w:w="3900" w:type="dxa"/>
            <w:gridSpan w:val="6"/>
            <w:tcBorders>
              <w:tl2br w:val="nil"/>
              <w:tr2bl w:val="nil"/>
            </w:tcBorders>
            <w:shd w:val="solid" w:color="CCE8CF" w:themeColor="background1" w:fill="D7D7D7"/>
            <w:vAlign w:val="center"/>
          </w:tcPr>
          <w:p>
            <w:pPr>
              <w:spacing w:line="240" w:lineRule="exact"/>
              <w:rPr>
                <w:sz w:val="16"/>
                <w:szCs w:val="16"/>
              </w:rPr>
            </w:pPr>
          </w:p>
        </w:tc>
        <w:tc>
          <w:tcPr>
            <w:tcW w:w="1485" w:type="dxa"/>
            <w:gridSpan w:val="3"/>
            <w:tcBorders>
              <w:tl2br w:val="nil"/>
              <w:tr2bl w:val="nil"/>
            </w:tcBorders>
            <w:shd w:val="solid" w:color="CCE8CF" w:themeColor="background1" w:fill="D7D7D7"/>
            <w:vAlign w:val="center"/>
          </w:tcPr>
          <w:p>
            <w:pPr>
              <w:spacing w:line="240" w:lineRule="exact"/>
              <w:rPr>
                <w:sz w:val="16"/>
                <w:szCs w:val="16"/>
              </w:rPr>
            </w:pPr>
            <w:r>
              <w:rPr>
                <w:rFonts w:hAnsi="宋体" w:cs="Arial"/>
                <w:bCs/>
                <w:color w:val="FF0000"/>
                <w:sz w:val="16"/>
                <w:szCs w:val="16"/>
              </w:rPr>
              <w:t>★</w:t>
            </w:r>
            <w:r>
              <w:rPr>
                <w:b/>
                <w:bCs/>
                <w:color w:val="000000"/>
                <w:sz w:val="16"/>
                <w:szCs w:val="16"/>
              </w:rPr>
              <w:t>统一信用代码</w:t>
            </w:r>
            <w:r>
              <w:rPr>
                <w:rFonts w:hint="eastAsia"/>
                <w:b/>
                <w:bCs/>
                <w:color w:val="000000"/>
                <w:sz w:val="16"/>
                <w:szCs w:val="16"/>
              </w:rPr>
              <w:t xml:space="preserve">  </w:t>
            </w:r>
          </w:p>
        </w:tc>
        <w:tc>
          <w:tcPr>
            <w:tcW w:w="2915" w:type="dxa"/>
            <w:tcBorders>
              <w:tl2br w:val="nil"/>
              <w:tr2bl w:val="nil"/>
            </w:tcBorders>
            <w:shd w:val="solid" w:color="CCE8CF" w:themeColor="background1" w:fill="D7D7D7"/>
            <w:vAlign w:val="center"/>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175" w:type="dxa"/>
            <w:tcBorders>
              <w:tl2br w:val="nil"/>
              <w:tr2bl w:val="nil"/>
            </w:tcBorders>
            <w:shd w:val="solid" w:color="CCE8CF" w:themeColor="background1" w:fill="D7D7D7"/>
            <w:vAlign w:val="center"/>
          </w:tcPr>
          <w:p>
            <w:pPr>
              <w:spacing w:line="240" w:lineRule="exact"/>
              <w:rPr>
                <w:b/>
                <w:color w:val="000000"/>
                <w:sz w:val="16"/>
                <w:szCs w:val="16"/>
              </w:rPr>
            </w:pPr>
            <w:r>
              <w:rPr>
                <w:rFonts w:hAnsi="宋体" w:cs="Arial"/>
                <w:bCs/>
                <w:color w:val="FF0000"/>
                <w:sz w:val="16"/>
                <w:szCs w:val="16"/>
              </w:rPr>
              <w:t>★</w:t>
            </w:r>
            <w:r>
              <w:rPr>
                <w:rFonts w:hint="eastAsia"/>
                <w:b/>
                <w:bCs/>
                <w:color w:val="000000"/>
                <w:sz w:val="16"/>
                <w:szCs w:val="16"/>
              </w:rPr>
              <w:t>注册地址</w:t>
            </w:r>
          </w:p>
        </w:tc>
        <w:tc>
          <w:tcPr>
            <w:tcW w:w="3900" w:type="dxa"/>
            <w:gridSpan w:val="6"/>
            <w:tcBorders>
              <w:tl2br w:val="nil"/>
              <w:tr2bl w:val="nil"/>
            </w:tcBorders>
            <w:shd w:val="solid" w:color="CCE8CF" w:themeColor="background1" w:fill="D7D7D7"/>
            <w:vAlign w:val="center"/>
          </w:tcPr>
          <w:p>
            <w:pPr>
              <w:spacing w:line="240" w:lineRule="exact"/>
              <w:rPr>
                <w:sz w:val="16"/>
                <w:szCs w:val="16"/>
              </w:rPr>
            </w:pPr>
          </w:p>
        </w:tc>
        <w:tc>
          <w:tcPr>
            <w:tcW w:w="1485" w:type="dxa"/>
            <w:gridSpan w:val="3"/>
            <w:tcBorders>
              <w:tl2br w:val="nil"/>
              <w:tr2bl w:val="nil"/>
            </w:tcBorders>
            <w:shd w:val="solid" w:color="CCE8CF" w:themeColor="background1" w:fill="D7D7D7"/>
            <w:vAlign w:val="center"/>
          </w:tcPr>
          <w:p>
            <w:pPr>
              <w:spacing w:line="240" w:lineRule="exact"/>
              <w:rPr>
                <w:sz w:val="16"/>
                <w:szCs w:val="16"/>
              </w:rPr>
            </w:pPr>
            <w:r>
              <w:rPr>
                <w:rFonts w:hAnsi="宋体" w:cs="Arial"/>
                <w:bCs/>
                <w:color w:val="FF0000"/>
                <w:sz w:val="16"/>
                <w:szCs w:val="16"/>
              </w:rPr>
              <w:t>★</w:t>
            </w:r>
            <w:r>
              <w:rPr>
                <w:b/>
                <w:bCs/>
                <w:color w:val="000000"/>
                <w:sz w:val="16"/>
                <w:szCs w:val="16"/>
              </w:rPr>
              <w:t>电话</w:t>
            </w:r>
            <w:r>
              <w:rPr>
                <w:rFonts w:hint="eastAsia"/>
                <w:b/>
                <w:bCs/>
                <w:color w:val="000000"/>
                <w:sz w:val="16"/>
                <w:szCs w:val="16"/>
              </w:rPr>
              <w:t>（开票用）</w:t>
            </w:r>
          </w:p>
        </w:tc>
        <w:tc>
          <w:tcPr>
            <w:tcW w:w="2915" w:type="dxa"/>
            <w:tcBorders>
              <w:tl2br w:val="nil"/>
              <w:tr2bl w:val="nil"/>
            </w:tcBorders>
            <w:shd w:val="solid" w:color="CCE8CF" w:themeColor="background1" w:fill="D7D7D7"/>
            <w:vAlign w:val="center"/>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2175" w:type="dxa"/>
            <w:tcBorders>
              <w:tl2br w:val="nil"/>
              <w:tr2bl w:val="nil"/>
            </w:tcBorders>
            <w:shd w:val="solid" w:color="CCE8CF" w:themeColor="background1" w:fill="D7D7D7"/>
            <w:vAlign w:val="center"/>
          </w:tcPr>
          <w:p>
            <w:pPr>
              <w:spacing w:line="240" w:lineRule="exact"/>
              <w:jc w:val="left"/>
              <w:rPr>
                <w:rFonts w:hAnsi="宋体" w:cs="Arial"/>
                <w:bCs/>
                <w:color w:val="FF0000"/>
                <w:sz w:val="16"/>
                <w:szCs w:val="16"/>
              </w:rPr>
            </w:pPr>
            <w:r>
              <w:rPr>
                <w:rFonts w:hAnsi="宋体" w:cs="Arial"/>
                <w:bCs/>
                <w:color w:val="FF0000"/>
                <w:sz w:val="16"/>
                <w:szCs w:val="16"/>
              </w:rPr>
              <w:t>★</w:t>
            </w:r>
            <w:r>
              <w:rPr>
                <w:b/>
                <w:bCs/>
                <w:color w:val="000000"/>
                <w:sz w:val="16"/>
                <w:szCs w:val="16"/>
              </w:rPr>
              <w:t>开户行</w:t>
            </w:r>
          </w:p>
        </w:tc>
        <w:tc>
          <w:tcPr>
            <w:tcW w:w="3900" w:type="dxa"/>
            <w:gridSpan w:val="6"/>
            <w:tcBorders>
              <w:tl2br w:val="nil"/>
              <w:tr2bl w:val="nil"/>
            </w:tcBorders>
            <w:shd w:val="solid" w:color="CCE8CF" w:themeColor="background1" w:fill="D7D7D7"/>
            <w:vAlign w:val="center"/>
          </w:tcPr>
          <w:p>
            <w:pPr>
              <w:spacing w:line="240" w:lineRule="exact"/>
              <w:rPr>
                <w:sz w:val="16"/>
                <w:szCs w:val="16"/>
              </w:rPr>
            </w:pPr>
          </w:p>
        </w:tc>
        <w:tc>
          <w:tcPr>
            <w:tcW w:w="1485" w:type="dxa"/>
            <w:gridSpan w:val="3"/>
            <w:tcBorders>
              <w:tl2br w:val="nil"/>
              <w:tr2bl w:val="nil"/>
            </w:tcBorders>
            <w:shd w:val="solid" w:color="CCE8CF" w:themeColor="background1" w:fill="D7D7D7"/>
            <w:vAlign w:val="center"/>
          </w:tcPr>
          <w:p>
            <w:pPr>
              <w:spacing w:line="240" w:lineRule="exact"/>
              <w:rPr>
                <w:sz w:val="16"/>
                <w:szCs w:val="16"/>
              </w:rPr>
            </w:pPr>
            <w:r>
              <w:rPr>
                <w:rFonts w:hAnsi="宋体" w:cs="Arial"/>
                <w:bCs/>
                <w:color w:val="FF0000"/>
                <w:sz w:val="16"/>
                <w:szCs w:val="16"/>
              </w:rPr>
              <w:t>★</w:t>
            </w:r>
            <w:r>
              <w:rPr>
                <w:rFonts w:hint="eastAsia" w:hAnsi="宋体" w:cs="Arial"/>
                <w:b/>
                <w:sz w:val="16"/>
                <w:szCs w:val="16"/>
              </w:rPr>
              <w:t>银行账号</w:t>
            </w:r>
          </w:p>
        </w:tc>
        <w:tc>
          <w:tcPr>
            <w:tcW w:w="2915" w:type="dxa"/>
            <w:tcBorders>
              <w:tl2br w:val="nil"/>
              <w:tr2bl w:val="nil"/>
            </w:tcBorders>
            <w:shd w:val="solid" w:color="CCE8CF" w:themeColor="background1" w:fill="D7D7D7"/>
            <w:vAlign w:val="center"/>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175" w:type="dxa"/>
            <w:tcBorders>
              <w:tl2br w:val="nil"/>
              <w:tr2bl w:val="nil"/>
            </w:tcBorders>
            <w:shd w:val="clear" w:color="auto" w:fill="DADADA" w:themeFill="accent3" w:themeFillTint="66"/>
            <w:vAlign w:val="center"/>
          </w:tcPr>
          <w:p>
            <w:pPr>
              <w:spacing w:line="240" w:lineRule="exact"/>
              <w:rPr>
                <w:bCs/>
                <w:color w:val="000000"/>
                <w:sz w:val="16"/>
                <w:szCs w:val="16"/>
              </w:rPr>
            </w:pPr>
            <w:r>
              <w:rPr>
                <w:rFonts w:hint="eastAsia"/>
                <w:b/>
                <w:color w:val="000000"/>
                <w:sz w:val="16"/>
                <w:szCs w:val="16"/>
              </w:rPr>
              <w:t>3、</w:t>
            </w:r>
            <w:r>
              <w:rPr>
                <w:b/>
                <w:color w:val="000000"/>
                <w:sz w:val="16"/>
                <w:szCs w:val="16"/>
              </w:rPr>
              <w:t>服务类型</w:t>
            </w:r>
            <w:r>
              <w:rPr>
                <w:rFonts w:hAnsi="宋体" w:cs="Arial"/>
                <w:bCs/>
                <w:color w:val="FF0000"/>
                <w:sz w:val="16"/>
                <w:szCs w:val="16"/>
              </w:rPr>
              <w:t>★</w:t>
            </w:r>
          </w:p>
        </w:tc>
        <w:tc>
          <w:tcPr>
            <w:tcW w:w="8300" w:type="dxa"/>
            <w:gridSpan w:val="10"/>
            <w:tcBorders>
              <w:tl2br w:val="nil"/>
              <w:tr2bl w:val="nil"/>
            </w:tcBorders>
            <w:shd w:val="clear" w:color="auto" w:fill="DADADA" w:themeFill="accent3" w:themeFillTint="66"/>
            <w:vAlign w:val="center"/>
          </w:tcPr>
          <w:p>
            <w:pPr>
              <w:spacing w:line="240" w:lineRule="exact"/>
              <w:rPr>
                <w:b/>
                <w:color w:val="000000"/>
                <w:sz w:val="16"/>
                <w:szCs w:val="16"/>
              </w:rPr>
            </w:pPr>
            <w:r>
              <w:rPr>
                <w:rFonts w:hint="eastAsia"/>
                <w:sz w:val="16"/>
                <w:szCs w:val="16"/>
              </w:rPr>
              <w:sym w:font="Wingdings" w:char="00A8"/>
            </w:r>
            <w:r>
              <w:rPr>
                <w:rFonts w:hint="eastAsia"/>
                <w:sz w:val="16"/>
                <w:szCs w:val="16"/>
              </w:rPr>
              <w:t xml:space="preserve"> 普通服务           </w:t>
            </w:r>
            <w:r>
              <w:rPr>
                <w:rFonts w:hint="eastAsia"/>
                <w:sz w:val="16"/>
                <w:szCs w:val="16"/>
              </w:rPr>
              <w:sym w:font="Wingdings" w:char="00A8"/>
            </w:r>
            <w:r>
              <w:rPr>
                <w:rFonts w:hint="eastAsia"/>
                <w:sz w:val="16"/>
                <w:szCs w:val="16"/>
              </w:rPr>
              <w:t xml:space="preserve"> 加急服务：加收50%附加费        </w:t>
            </w:r>
            <w:r>
              <w:rPr>
                <w:rFonts w:hint="eastAsia"/>
                <w:sz w:val="16"/>
                <w:szCs w:val="16"/>
              </w:rPr>
              <w:sym w:font="Wingdings" w:char="00A8"/>
            </w:r>
            <w:r>
              <w:rPr>
                <w:rFonts w:hint="eastAsia"/>
                <w:sz w:val="16"/>
                <w:szCs w:val="16"/>
              </w:rPr>
              <w:t>特急服务：加收100%附加费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10475" w:type="dxa"/>
            <w:gridSpan w:val="11"/>
            <w:tcBorders>
              <w:tl2br w:val="nil"/>
              <w:tr2bl w:val="nil"/>
            </w:tcBorders>
            <w:shd w:val="clear" w:color="auto" w:fill="DADADA" w:themeFill="accent3" w:themeFillTint="66"/>
            <w:vAlign w:val="center"/>
          </w:tcPr>
          <w:p>
            <w:pPr>
              <w:spacing w:line="240" w:lineRule="exact"/>
              <w:rPr>
                <w:bCs/>
                <w:color w:val="000000"/>
                <w:sz w:val="16"/>
                <w:szCs w:val="16"/>
              </w:rPr>
            </w:pPr>
            <w:r>
              <w:rPr>
                <w:rFonts w:hint="eastAsia"/>
                <w:b/>
                <w:color w:val="000000"/>
                <w:sz w:val="16"/>
                <w:szCs w:val="16"/>
              </w:rPr>
              <w:t>4、检测目的</w:t>
            </w:r>
            <w:r>
              <w:rPr>
                <w:rFonts w:hAnsi="宋体" w:cs="Arial"/>
                <w:bCs/>
                <w:color w:val="FF0000"/>
                <w:sz w:val="16"/>
                <w:szCs w:val="16"/>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2175" w:type="dxa"/>
            <w:tcBorders>
              <w:tl2br w:val="nil"/>
              <w:tr2bl w:val="nil"/>
            </w:tcBorders>
            <w:vAlign w:val="center"/>
          </w:tcPr>
          <w:p>
            <w:pPr>
              <w:pStyle w:val="5"/>
              <w:spacing w:line="240" w:lineRule="exact"/>
              <w:rPr>
                <w:b/>
                <w:bCs/>
                <w:sz w:val="16"/>
                <w:szCs w:val="16"/>
              </w:rPr>
            </w:pPr>
            <w:r>
              <w:rPr>
                <w:b/>
                <w:bCs/>
                <w:sz w:val="16"/>
                <w:szCs w:val="16"/>
              </w:rPr>
              <w:t>非公</w:t>
            </w:r>
            <w:r>
              <w:rPr>
                <w:rFonts w:hint="eastAsia"/>
                <w:b/>
                <w:bCs/>
                <w:sz w:val="16"/>
                <w:szCs w:val="16"/>
              </w:rPr>
              <w:t>正</w:t>
            </w:r>
            <w:r>
              <w:rPr>
                <w:b/>
                <w:bCs/>
                <w:sz w:val="16"/>
                <w:szCs w:val="16"/>
              </w:rPr>
              <w:t>性</w:t>
            </w:r>
          </w:p>
        </w:tc>
        <w:tc>
          <w:tcPr>
            <w:tcW w:w="8300" w:type="dxa"/>
            <w:gridSpan w:val="10"/>
            <w:tcBorders>
              <w:tl2br w:val="nil"/>
              <w:tr2bl w:val="nil"/>
            </w:tcBorders>
            <w:vAlign w:val="center"/>
          </w:tcPr>
          <w:p>
            <w:pPr>
              <w:pStyle w:val="5"/>
              <w:spacing w:line="240" w:lineRule="exact"/>
              <w:rPr>
                <w:sz w:val="16"/>
                <w:szCs w:val="16"/>
                <w:u w:val="single"/>
              </w:rPr>
            </w:pPr>
            <w:bookmarkStart w:id="3" w:name="_1583936666"/>
            <w:bookmarkEnd w:id="3"/>
            <w:bookmarkStart w:id="4" w:name="_1583936746"/>
            <w:bookmarkEnd w:id="4"/>
            <w:bookmarkStart w:id="5" w:name="_1583936582"/>
            <w:bookmarkEnd w:id="5"/>
            <w:bookmarkStart w:id="6" w:name="_1583936622"/>
            <w:bookmarkEnd w:id="6"/>
            <w:bookmarkStart w:id="7" w:name="_1583936645"/>
            <w:bookmarkEnd w:id="7"/>
            <w:bookmarkStart w:id="8" w:name="_1583936826"/>
            <w:bookmarkEnd w:id="8"/>
            <w:r>
              <w:rPr>
                <w:rFonts w:hint="eastAsia"/>
                <w:sz w:val="16"/>
                <w:szCs w:val="16"/>
              </w:rPr>
              <w:sym w:font="Wingdings" w:char="00A8"/>
            </w:r>
            <w:r>
              <w:rPr>
                <w:rFonts w:hint="eastAsia"/>
                <w:sz w:val="16"/>
                <w:szCs w:val="16"/>
              </w:rPr>
              <w:t xml:space="preserve">内部质控            </w:t>
            </w:r>
            <w:r>
              <w:rPr>
                <w:rFonts w:hint="eastAsia"/>
                <w:sz w:val="16"/>
                <w:szCs w:val="16"/>
              </w:rPr>
              <w:sym w:font="Wingdings" w:char="00A8"/>
            </w:r>
            <w:r>
              <w:rPr>
                <w:rFonts w:hint="eastAsia"/>
                <w:sz w:val="16"/>
                <w:szCs w:val="16"/>
              </w:rPr>
              <w:t xml:space="preserve">贸易交易         </w:t>
            </w:r>
            <w:r>
              <w:rPr>
                <w:rFonts w:hint="eastAsia"/>
                <w:sz w:val="16"/>
                <w:szCs w:val="16"/>
              </w:rPr>
              <w:sym w:font="Wingdings" w:char="00A8"/>
            </w:r>
            <w:r>
              <w:rPr>
                <w:rFonts w:hint="eastAsia"/>
                <w:sz w:val="16"/>
                <w:szCs w:val="16"/>
              </w:rPr>
              <w:t xml:space="preserve">教学研发       </w:t>
            </w:r>
            <w:r>
              <w:rPr>
                <w:rFonts w:hint="eastAsia"/>
                <w:sz w:val="16"/>
                <w:szCs w:val="16"/>
              </w:rPr>
              <w:sym w:font="Wingdings" w:char="00A8"/>
            </w:r>
            <w:r>
              <w:rPr>
                <w:rFonts w:hint="eastAsia"/>
                <w:sz w:val="16"/>
                <w:szCs w:val="16"/>
              </w:rPr>
              <w:t xml:space="preserve">非标检测         </w:t>
            </w:r>
            <w:r>
              <w:rPr>
                <w:rFonts w:hint="eastAsia"/>
                <w:sz w:val="16"/>
                <w:szCs w:val="16"/>
              </w:rPr>
              <w:sym w:font="Wingdings" w:char="00A8"/>
            </w:r>
            <w:r>
              <w:rPr>
                <w:rFonts w:hint="eastAsia"/>
                <w:sz w:val="16"/>
                <w:szCs w:val="16"/>
              </w:rPr>
              <w:t>其他：</w:t>
            </w:r>
            <w:r>
              <w:rPr>
                <w:rFonts w:hint="eastAsia"/>
                <w:sz w:val="16"/>
                <w:szCs w:val="16"/>
                <w:u w:val="single"/>
              </w:rPr>
              <w:t xml:space="preserve">              </w:t>
            </w:r>
            <w:r>
              <w:rPr>
                <w:rFonts w:hint="eastAsia"/>
                <w:sz w:val="16"/>
                <w:szCs w:val="16"/>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2175" w:type="dxa"/>
            <w:tcBorders>
              <w:tl2br w:val="nil"/>
              <w:tr2bl w:val="nil"/>
            </w:tcBorders>
            <w:vAlign w:val="center"/>
          </w:tcPr>
          <w:p>
            <w:pPr>
              <w:pStyle w:val="5"/>
              <w:spacing w:line="240" w:lineRule="exact"/>
              <w:rPr>
                <w:b/>
                <w:bCs/>
                <w:sz w:val="16"/>
                <w:szCs w:val="16"/>
              </w:rPr>
            </w:pPr>
            <w:r>
              <w:rPr>
                <w:b/>
                <w:bCs/>
                <w:sz w:val="16"/>
                <w:szCs w:val="16"/>
              </w:rPr>
              <w:t>公</w:t>
            </w:r>
            <w:r>
              <w:rPr>
                <w:rFonts w:hint="eastAsia"/>
                <w:b/>
                <w:bCs/>
                <w:sz w:val="16"/>
                <w:szCs w:val="16"/>
              </w:rPr>
              <w:t>正</w:t>
            </w:r>
            <w:r>
              <w:rPr>
                <w:b/>
                <w:bCs/>
                <w:sz w:val="16"/>
                <w:szCs w:val="16"/>
              </w:rPr>
              <w:t>性</w:t>
            </w:r>
          </w:p>
        </w:tc>
        <w:tc>
          <w:tcPr>
            <w:tcW w:w="8300" w:type="dxa"/>
            <w:gridSpan w:val="10"/>
            <w:tcBorders>
              <w:tl2br w:val="nil"/>
              <w:tr2bl w:val="nil"/>
            </w:tcBorders>
            <w:vAlign w:val="center"/>
          </w:tcPr>
          <w:p>
            <w:pPr>
              <w:pStyle w:val="5"/>
              <w:spacing w:line="240" w:lineRule="exact"/>
              <w:rPr>
                <w:sz w:val="16"/>
                <w:szCs w:val="16"/>
              </w:rPr>
            </w:pPr>
            <w:bookmarkStart w:id="9" w:name="_1583936893"/>
            <w:bookmarkEnd w:id="9"/>
            <w:bookmarkStart w:id="10" w:name="_1583936911"/>
            <w:bookmarkEnd w:id="10"/>
            <w:bookmarkStart w:id="11" w:name="_1583936871"/>
            <w:bookmarkEnd w:id="11"/>
            <w:bookmarkStart w:id="12" w:name="_1583936850"/>
            <w:bookmarkEnd w:id="12"/>
            <w:r>
              <w:rPr>
                <w:rFonts w:hint="eastAsia"/>
                <w:sz w:val="16"/>
                <w:szCs w:val="16"/>
              </w:rPr>
              <w:sym w:font="Wingdings" w:char="00A8"/>
            </w:r>
            <w:r>
              <w:rPr>
                <w:rFonts w:hint="eastAsia"/>
                <w:sz w:val="16"/>
                <w:szCs w:val="16"/>
              </w:rPr>
              <w:t xml:space="preserve">注册检测        </w:t>
            </w:r>
            <w:r>
              <w:rPr>
                <w:sz w:val="16"/>
                <w:szCs w:val="16"/>
              </w:rPr>
              <w:t xml:space="preserve"> </w:t>
            </w:r>
            <w:r>
              <w:rPr>
                <w:rFonts w:hint="eastAsia"/>
                <w:sz w:val="16"/>
                <w:szCs w:val="16"/>
              </w:rPr>
              <w:t xml:space="preserve">   </w:t>
            </w:r>
            <w:r>
              <w:rPr>
                <w:rFonts w:hint="eastAsia"/>
                <w:sz w:val="16"/>
                <w:szCs w:val="16"/>
              </w:rPr>
              <w:sym w:font="Wingdings" w:char="00A8"/>
            </w:r>
            <w:r>
              <w:rPr>
                <w:rFonts w:hint="eastAsia"/>
                <w:sz w:val="16"/>
                <w:szCs w:val="16"/>
              </w:rPr>
              <w:t xml:space="preserve">依法抽检         </w:t>
            </w:r>
            <w:r>
              <w:rPr>
                <w:rFonts w:hint="eastAsia"/>
                <w:sz w:val="16"/>
                <w:szCs w:val="16"/>
              </w:rPr>
              <w:sym w:font="Wingdings" w:char="00A8"/>
            </w:r>
            <w:r>
              <w:rPr>
                <w:rFonts w:hint="eastAsia"/>
                <w:sz w:val="16"/>
                <w:szCs w:val="16"/>
              </w:rPr>
              <w:t xml:space="preserve">司法仲裁       </w:t>
            </w:r>
            <w:r>
              <w:rPr>
                <w:rFonts w:hint="eastAsia"/>
                <w:sz w:val="16"/>
                <w:szCs w:val="16"/>
              </w:rPr>
              <w:sym w:font="Wingdings" w:char="00A8"/>
            </w:r>
            <w:r>
              <w:rPr>
                <w:rFonts w:hint="eastAsia"/>
                <w:sz w:val="16"/>
                <w:szCs w:val="16"/>
              </w:rPr>
              <w:t xml:space="preserve">社会公正         </w:t>
            </w:r>
            <w:r>
              <w:rPr>
                <w:rFonts w:hint="eastAsia"/>
                <w:sz w:val="16"/>
                <w:szCs w:val="16"/>
              </w:rPr>
              <w:sym w:font="Wingdings" w:char="00A8"/>
            </w:r>
            <w:r>
              <w:rPr>
                <w:rFonts w:hint="eastAsia"/>
                <w:sz w:val="16"/>
                <w:szCs w:val="16"/>
              </w:rPr>
              <w:t>其他：</w:t>
            </w:r>
            <w:r>
              <w:rPr>
                <w:rFonts w:hint="eastAsia"/>
                <w:sz w:val="16"/>
                <w:szCs w:val="16"/>
                <w:u w:val="single"/>
              </w:rPr>
              <w:t xml:space="preserve">              </w:t>
            </w:r>
            <w:r>
              <w:rPr>
                <w:rFonts w:hint="eastAsia"/>
                <w:sz w:val="16"/>
                <w:szCs w:val="16"/>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1" w:hRule="atLeast"/>
        </w:trPr>
        <w:tc>
          <w:tcPr>
            <w:tcW w:w="10475" w:type="dxa"/>
            <w:gridSpan w:val="11"/>
            <w:tcBorders>
              <w:tl2br w:val="nil"/>
              <w:tr2bl w:val="nil"/>
            </w:tcBorders>
            <w:shd w:val="clear" w:color="auto" w:fill="DADADA" w:themeFill="accent3" w:themeFillTint="66"/>
            <w:vAlign w:val="center"/>
          </w:tcPr>
          <w:p>
            <w:pPr>
              <w:spacing w:line="240" w:lineRule="exact"/>
              <w:rPr>
                <w:sz w:val="16"/>
                <w:szCs w:val="16"/>
              </w:rPr>
            </w:pPr>
            <w:r>
              <w:rPr>
                <w:rFonts w:hint="eastAsia"/>
                <w:b/>
                <w:color w:val="000000"/>
                <w:sz w:val="16"/>
                <w:szCs w:val="16"/>
              </w:rPr>
              <w:t>5、样品信息（如注册人与生产单位相同，按照标签信息填写，请务必确认与来样标签的一致性，不涉及的信息用“/”标记）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75" w:type="dxa"/>
            <w:tcBorders>
              <w:tl2br w:val="nil"/>
              <w:tr2bl w:val="nil"/>
            </w:tcBorders>
            <w:shd w:val="clear" w:color="auto" w:fill="FFFFFF"/>
            <w:vAlign w:val="center"/>
          </w:tcPr>
          <w:p>
            <w:pPr>
              <w:spacing w:line="240" w:lineRule="exact"/>
              <w:jc w:val="left"/>
              <w:rPr>
                <w:b/>
                <w:bCs/>
                <w:color w:val="000000"/>
                <w:sz w:val="16"/>
                <w:szCs w:val="16"/>
              </w:rPr>
            </w:pPr>
            <w:r>
              <w:rPr>
                <w:rFonts w:hAnsi="宋体" w:cs="Arial"/>
                <w:bCs/>
                <w:color w:val="FF0000"/>
                <w:sz w:val="16"/>
                <w:szCs w:val="16"/>
              </w:rPr>
              <w:t>★</w:t>
            </w:r>
            <w:r>
              <w:rPr>
                <w:rFonts w:hint="eastAsia"/>
                <w:b/>
                <w:bCs/>
                <w:color w:val="000000"/>
                <w:sz w:val="16"/>
                <w:szCs w:val="16"/>
              </w:rPr>
              <w:t>注册人</w:t>
            </w:r>
          </w:p>
        </w:tc>
        <w:tc>
          <w:tcPr>
            <w:tcW w:w="2880" w:type="dxa"/>
            <w:gridSpan w:val="2"/>
            <w:tcBorders>
              <w:tl2br w:val="nil"/>
              <w:tr2bl w:val="nil"/>
            </w:tcBorders>
            <w:shd w:val="clear" w:color="auto" w:fill="FFFFFF"/>
            <w:vAlign w:val="center"/>
          </w:tcPr>
          <w:p>
            <w:pPr>
              <w:spacing w:line="240" w:lineRule="exact"/>
              <w:rPr>
                <w:b/>
                <w:bCs/>
                <w:sz w:val="16"/>
                <w:szCs w:val="16"/>
              </w:rPr>
            </w:pPr>
          </w:p>
        </w:tc>
        <w:tc>
          <w:tcPr>
            <w:tcW w:w="1700" w:type="dxa"/>
            <w:gridSpan w:val="5"/>
            <w:tcBorders>
              <w:tl2br w:val="nil"/>
              <w:tr2bl w:val="nil"/>
            </w:tcBorders>
            <w:shd w:val="clear" w:color="auto" w:fill="FFFFFF"/>
            <w:vAlign w:val="center"/>
          </w:tcPr>
          <w:p>
            <w:pPr>
              <w:spacing w:line="240" w:lineRule="exact"/>
              <w:rPr>
                <w:b/>
                <w:bCs/>
                <w:sz w:val="16"/>
                <w:szCs w:val="16"/>
              </w:rPr>
            </w:pPr>
            <w:r>
              <w:rPr>
                <w:rFonts w:hAnsi="宋体" w:cs="Arial"/>
                <w:bCs/>
                <w:color w:val="FF0000"/>
                <w:sz w:val="16"/>
                <w:szCs w:val="16"/>
              </w:rPr>
              <w:t>★</w:t>
            </w:r>
            <w:r>
              <w:rPr>
                <w:rFonts w:hint="eastAsia"/>
                <w:b/>
                <w:bCs/>
                <w:sz w:val="16"/>
                <w:szCs w:val="16"/>
              </w:rPr>
              <w:t>生产单位</w:t>
            </w:r>
          </w:p>
        </w:tc>
        <w:tc>
          <w:tcPr>
            <w:tcW w:w="3720" w:type="dxa"/>
            <w:gridSpan w:val="3"/>
            <w:tcBorders>
              <w:tl2br w:val="nil"/>
              <w:tr2bl w:val="nil"/>
            </w:tcBorders>
            <w:shd w:val="clear" w:color="auto" w:fill="FFFFFF"/>
            <w:vAlign w:val="center"/>
          </w:tcPr>
          <w:p>
            <w:pPr>
              <w:spacing w:line="240" w:lineRule="exact"/>
              <w:rPr>
                <w:b/>
                <w:bCs/>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75" w:type="dxa"/>
            <w:tcBorders>
              <w:tl2br w:val="nil"/>
              <w:tr2bl w:val="nil"/>
            </w:tcBorders>
            <w:shd w:val="clear" w:color="auto" w:fill="FFFFFF"/>
            <w:vAlign w:val="center"/>
          </w:tcPr>
          <w:p>
            <w:pPr>
              <w:spacing w:line="240" w:lineRule="exact"/>
              <w:jc w:val="left"/>
              <w:rPr>
                <w:b/>
                <w:bCs/>
                <w:color w:val="000000"/>
                <w:sz w:val="16"/>
                <w:szCs w:val="16"/>
              </w:rPr>
            </w:pPr>
            <w:r>
              <w:rPr>
                <w:rFonts w:hAnsi="宋体" w:cs="Arial"/>
                <w:bCs/>
                <w:color w:val="FF0000"/>
                <w:sz w:val="16"/>
                <w:szCs w:val="16"/>
              </w:rPr>
              <w:t>★</w:t>
            </w:r>
            <w:r>
              <w:rPr>
                <w:rFonts w:hint="eastAsia"/>
                <w:b/>
                <w:bCs/>
                <w:sz w:val="16"/>
                <w:szCs w:val="16"/>
              </w:rPr>
              <w:t>生产地址</w:t>
            </w:r>
          </w:p>
        </w:tc>
        <w:tc>
          <w:tcPr>
            <w:tcW w:w="8300" w:type="dxa"/>
            <w:gridSpan w:val="10"/>
            <w:tcBorders>
              <w:tl2br w:val="nil"/>
              <w:tr2bl w:val="nil"/>
            </w:tcBorders>
            <w:shd w:val="clear" w:color="auto" w:fill="FFFFFF"/>
            <w:vAlign w:val="center"/>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75" w:type="dxa"/>
            <w:tcBorders>
              <w:tl2br w:val="nil"/>
              <w:tr2bl w:val="nil"/>
            </w:tcBorders>
            <w:shd w:val="clear" w:color="auto" w:fill="FFFFFF"/>
            <w:vAlign w:val="center"/>
          </w:tcPr>
          <w:p>
            <w:pPr>
              <w:spacing w:line="240" w:lineRule="exact"/>
              <w:jc w:val="left"/>
              <w:rPr>
                <w:b/>
                <w:bCs/>
                <w:color w:val="000000"/>
                <w:sz w:val="16"/>
                <w:szCs w:val="16"/>
              </w:rPr>
            </w:pPr>
            <w:r>
              <w:rPr>
                <w:rFonts w:hAnsi="宋体" w:cs="Arial"/>
                <w:bCs/>
                <w:color w:val="FF0000"/>
                <w:sz w:val="16"/>
                <w:szCs w:val="16"/>
              </w:rPr>
              <w:t>★</w:t>
            </w:r>
            <w:r>
              <w:rPr>
                <w:rFonts w:hint="eastAsia"/>
                <w:b/>
                <w:bCs/>
                <w:color w:val="000000"/>
                <w:sz w:val="16"/>
                <w:szCs w:val="16"/>
              </w:rPr>
              <w:t>产品名称</w:t>
            </w:r>
          </w:p>
        </w:tc>
        <w:tc>
          <w:tcPr>
            <w:tcW w:w="2913" w:type="dxa"/>
            <w:gridSpan w:val="4"/>
            <w:tcBorders>
              <w:tl2br w:val="nil"/>
              <w:tr2bl w:val="nil"/>
            </w:tcBorders>
            <w:shd w:val="clear" w:color="auto" w:fill="FFFFFF"/>
            <w:vAlign w:val="center"/>
          </w:tcPr>
          <w:p>
            <w:pPr>
              <w:spacing w:line="240" w:lineRule="exact"/>
              <w:rPr>
                <w:sz w:val="16"/>
                <w:szCs w:val="16"/>
              </w:rPr>
            </w:pPr>
          </w:p>
        </w:tc>
        <w:tc>
          <w:tcPr>
            <w:tcW w:w="1701" w:type="dxa"/>
            <w:gridSpan w:val="4"/>
            <w:tcBorders>
              <w:tl2br w:val="nil"/>
              <w:tr2bl w:val="nil"/>
            </w:tcBorders>
            <w:shd w:val="clear" w:color="auto" w:fill="FFFFFF"/>
            <w:vAlign w:val="center"/>
          </w:tcPr>
          <w:p>
            <w:pPr>
              <w:spacing w:line="240" w:lineRule="exact"/>
              <w:rPr>
                <w:sz w:val="16"/>
                <w:szCs w:val="16"/>
              </w:rPr>
            </w:pPr>
            <w:r>
              <w:rPr>
                <w:rFonts w:hAnsi="宋体" w:cs="Arial"/>
                <w:bCs/>
                <w:color w:val="FF0000"/>
                <w:sz w:val="16"/>
                <w:szCs w:val="16"/>
              </w:rPr>
              <w:t>★</w:t>
            </w:r>
            <w:r>
              <w:rPr>
                <w:rFonts w:hint="eastAsia"/>
                <w:b/>
                <w:bCs/>
                <w:color w:val="000000"/>
                <w:sz w:val="16"/>
                <w:szCs w:val="16"/>
              </w:rPr>
              <w:t>规格型号</w:t>
            </w:r>
          </w:p>
        </w:tc>
        <w:tc>
          <w:tcPr>
            <w:tcW w:w="3686" w:type="dxa"/>
            <w:gridSpan w:val="2"/>
            <w:tcBorders>
              <w:tl2br w:val="nil"/>
              <w:tr2bl w:val="nil"/>
            </w:tcBorders>
            <w:shd w:val="clear" w:color="auto" w:fill="FFFFFF"/>
            <w:vAlign w:val="center"/>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75" w:type="dxa"/>
            <w:tcBorders>
              <w:tl2br w:val="nil"/>
              <w:tr2bl w:val="nil"/>
            </w:tcBorders>
            <w:shd w:val="clear" w:color="auto" w:fill="FFFFFF"/>
            <w:vAlign w:val="center"/>
          </w:tcPr>
          <w:p>
            <w:pPr>
              <w:spacing w:line="240" w:lineRule="exact"/>
              <w:jc w:val="left"/>
              <w:rPr>
                <w:b/>
                <w:color w:val="000000"/>
                <w:sz w:val="16"/>
                <w:szCs w:val="16"/>
              </w:rPr>
            </w:pPr>
            <w:r>
              <w:rPr>
                <w:rFonts w:hAnsi="宋体" w:cs="Arial"/>
                <w:b/>
                <w:color w:val="FF0000"/>
                <w:sz w:val="16"/>
                <w:szCs w:val="16"/>
              </w:rPr>
              <w:t>★</w:t>
            </w:r>
            <w:r>
              <w:rPr>
                <w:rFonts w:hint="eastAsia"/>
                <w:b/>
                <w:sz w:val="16"/>
                <w:szCs w:val="16"/>
              </w:rPr>
              <w:t>生产批号</w:t>
            </w:r>
          </w:p>
        </w:tc>
        <w:tc>
          <w:tcPr>
            <w:tcW w:w="2913" w:type="dxa"/>
            <w:gridSpan w:val="4"/>
            <w:tcBorders>
              <w:tl2br w:val="nil"/>
              <w:tr2bl w:val="nil"/>
            </w:tcBorders>
            <w:shd w:val="clear" w:color="auto" w:fill="FFFFFF"/>
            <w:vAlign w:val="center"/>
          </w:tcPr>
          <w:p>
            <w:pPr>
              <w:spacing w:line="240" w:lineRule="exact"/>
              <w:rPr>
                <w:sz w:val="16"/>
                <w:szCs w:val="16"/>
              </w:rPr>
            </w:pPr>
          </w:p>
        </w:tc>
        <w:tc>
          <w:tcPr>
            <w:tcW w:w="1701" w:type="dxa"/>
            <w:gridSpan w:val="4"/>
            <w:tcBorders>
              <w:tl2br w:val="nil"/>
              <w:tr2bl w:val="nil"/>
            </w:tcBorders>
            <w:shd w:val="clear" w:color="auto" w:fill="FFFFFF"/>
            <w:vAlign w:val="center"/>
          </w:tcPr>
          <w:p>
            <w:pPr>
              <w:spacing w:line="240" w:lineRule="exact"/>
              <w:rPr>
                <w:sz w:val="16"/>
                <w:szCs w:val="16"/>
              </w:rPr>
            </w:pPr>
            <w:r>
              <w:rPr>
                <w:rFonts w:hAnsi="宋体" w:cs="Arial"/>
                <w:bCs/>
                <w:color w:val="FF0000"/>
                <w:sz w:val="16"/>
                <w:szCs w:val="16"/>
              </w:rPr>
              <w:t>★</w:t>
            </w:r>
            <w:r>
              <w:rPr>
                <w:rFonts w:hint="eastAsia"/>
                <w:b/>
                <w:bCs/>
                <w:color w:val="000000"/>
                <w:sz w:val="16"/>
                <w:szCs w:val="16"/>
              </w:rPr>
              <w:t>生产日期</w:t>
            </w:r>
          </w:p>
        </w:tc>
        <w:tc>
          <w:tcPr>
            <w:tcW w:w="3686" w:type="dxa"/>
            <w:gridSpan w:val="2"/>
            <w:tcBorders>
              <w:tl2br w:val="nil"/>
              <w:tr2bl w:val="nil"/>
            </w:tcBorders>
            <w:shd w:val="clear" w:color="auto" w:fill="FFFFFF"/>
            <w:vAlign w:val="center"/>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75" w:type="dxa"/>
            <w:tcBorders>
              <w:tl2br w:val="nil"/>
              <w:tr2bl w:val="nil"/>
            </w:tcBorders>
            <w:shd w:val="clear" w:color="auto" w:fill="FFFFFF"/>
            <w:vAlign w:val="center"/>
          </w:tcPr>
          <w:p>
            <w:pPr>
              <w:spacing w:line="240" w:lineRule="exact"/>
              <w:jc w:val="left"/>
              <w:rPr>
                <w:b/>
                <w:color w:val="000000"/>
                <w:sz w:val="16"/>
                <w:szCs w:val="16"/>
              </w:rPr>
            </w:pPr>
            <w:r>
              <w:rPr>
                <w:rFonts w:hAnsi="宋体" w:cs="Arial"/>
                <w:b/>
                <w:color w:val="FF0000"/>
                <w:sz w:val="16"/>
                <w:szCs w:val="16"/>
              </w:rPr>
              <w:t>★</w:t>
            </w:r>
            <w:r>
              <w:rPr>
                <w:rFonts w:hint="eastAsia"/>
                <w:b/>
                <w:sz w:val="16"/>
                <w:szCs w:val="16"/>
              </w:rPr>
              <w:t>样品数量</w:t>
            </w:r>
          </w:p>
        </w:tc>
        <w:tc>
          <w:tcPr>
            <w:tcW w:w="2907" w:type="dxa"/>
            <w:gridSpan w:val="3"/>
            <w:tcBorders>
              <w:tl2br w:val="nil"/>
              <w:tr2bl w:val="nil"/>
            </w:tcBorders>
            <w:shd w:val="clear" w:color="auto" w:fill="FFFFFF"/>
            <w:vAlign w:val="center"/>
          </w:tcPr>
          <w:p>
            <w:pPr>
              <w:spacing w:line="240" w:lineRule="exact"/>
              <w:rPr>
                <w:sz w:val="16"/>
                <w:szCs w:val="16"/>
              </w:rPr>
            </w:pPr>
          </w:p>
        </w:tc>
        <w:tc>
          <w:tcPr>
            <w:tcW w:w="1707" w:type="dxa"/>
            <w:gridSpan w:val="5"/>
            <w:tcBorders>
              <w:tl2br w:val="nil"/>
              <w:tr2bl w:val="nil"/>
            </w:tcBorders>
            <w:shd w:val="clear" w:color="auto" w:fill="FFFFFF"/>
            <w:vAlign w:val="center"/>
          </w:tcPr>
          <w:p>
            <w:pPr>
              <w:spacing w:line="240" w:lineRule="exact"/>
              <w:rPr>
                <w:sz w:val="16"/>
                <w:szCs w:val="16"/>
              </w:rPr>
            </w:pPr>
            <w:r>
              <w:rPr>
                <w:rFonts w:hAnsi="宋体" w:cs="Arial"/>
                <w:bCs/>
                <w:color w:val="FF0000"/>
                <w:sz w:val="16"/>
                <w:szCs w:val="16"/>
              </w:rPr>
              <w:t>★</w:t>
            </w:r>
            <w:r>
              <w:rPr>
                <w:rFonts w:hint="eastAsia"/>
                <w:b/>
                <w:bCs/>
                <w:color w:val="000000"/>
                <w:sz w:val="16"/>
                <w:szCs w:val="16"/>
              </w:rPr>
              <w:t>样品储存特殊要求</w:t>
            </w:r>
          </w:p>
        </w:tc>
        <w:tc>
          <w:tcPr>
            <w:tcW w:w="3686" w:type="dxa"/>
            <w:gridSpan w:val="2"/>
            <w:tcBorders>
              <w:tl2br w:val="nil"/>
              <w:tr2bl w:val="nil"/>
            </w:tcBorders>
            <w:shd w:val="clear" w:color="auto" w:fill="FFFFFF"/>
            <w:vAlign w:val="center"/>
          </w:tcPr>
          <w:p>
            <w:pPr>
              <w:spacing w:line="240" w:lineRule="exact"/>
              <w:rPr>
                <w:sz w:val="16"/>
                <w:szCs w:val="16"/>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2175" w:type="dxa"/>
            <w:tcBorders>
              <w:tl2br w:val="nil"/>
              <w:tr2bl w:val="nil"/>
            </w:tcBorders>
            <w:shd w:val="clear" w:color="auto" w:fill="FFFFFF"/>
            <w:vAlign w:val="center"/>
          </w:tcPr>
          <w:p>
            <w:pPr>
              <w:spacing w:line="240" w:lineRule="exact"/>
              <w:jc w:val="left"/>
              <w:rPr>
                <w:rFonts w:hAnsi="宋体" w:cs="Arial"/>
                <w:bCs/>
                <w:color w:val="FF0000"/>
                <w:sz w:val="16"/>
                <w:szCs w:val="16"/>
              </w:rPr>
            </w:pPr>
            <w:r>
              <w:rPr>
                <w:rFonts w:hAnsi="宋体" w:cs="Arial"/>
                <w:bCs/>
                <w:color w:val="FF0000"/>
                <w:sz w:val="16"/>
                <w:szCs w:val="16"/>
              </w:rPr>
              <w:t>★</w:t>
            </w:r>
            <w:r>
              <w:rPr>
                <w:rFonts w:hint="eastAsia"/>
                <w:b/>
                <w:bCs/>
                <w:sz w:val="16"/>
                <w:szCs w:val="16"/>
              </w:rPr>
              <w:t>交付方式</w:t>
            </w:r>
          </w:p>
        </w:tc>
        <w:tc>
          <w:tcPr>
            <w:tcW w:w="8300" w:type="dxa"/>
            <w:gridSpan w:val="10"/>
            <w:tcBorders>
              <w:tl2br w:val="nil"/>
              <w:tr2bl w:val="nil"/>
            </w:tcBorders>
            <w:shd w:val="clear" w:color="auto" w:fill="FFFFFF"/>
            <w:vAlign w:val="center"/>
          </w:tcPr>
          <w:p>
            <w:pPr>
              <w:spacing w:line="240" w:lineRule="exact"/>
              <w:rPr>
                <w:sz w:val="16"/>
                <w:szCs w:val="16"/>
              </w:rPr>
            </w:pPr>
            <w:r>
              <w:rPr>
                <w:rFonts w:hint="eastAsia"/>
                <w:sz w:val="16"/>
                <w:szCs w:val="16"/>
              </w:rPr>
              <w:sym w:font="Wingdings" w:char="00A8"/>
            </w:r>
            <w:r>
              <w:rPr>
                <w:rFonts w:hint="eastAsia"/>
                <w:sz w:val="16"/>
                <w:szCs w:val="16"/>
              </w:rPr>
              <w:t xml:space="preserve">委托方寄样                </w:t>
            </w:r>
            <w:r>
              <w:rPr>
                <w:rFonts w:hint="eastAsia"/>
                <w:sz w:val="16"/>
                <w:szCs w:val="16"/>
              </w:rPr>
              <w:sym w:font="Wingdings" w:char="00A8"/>
            </w:r>
            <w:r>
              <w:rPr>
                <w:rFonts w:hint="eastAsia"/>
                <w:sz w:val="16"/>
                <w:szCs w:val="16"/>
              </w:rPr>
              <w:t xml:space="preserve">委托方送样             </w:t>
            </w:r>
            <w:r>
              <w:rPr>
                <w:rFonts w:hint="eastAsia"/>
                <w:sz w:val="16"/>
                <w:szCs w:val="16"/>
              </w:rPr>
              <w:sym w:font="Wingdings" w:char="00A8"/>
            </w:r>
            <w:r>
              <w:rPr>
                <w:rFonts w:hint="eastAsia"/>
                <w:sz w:val="16"/>
                <w:szCs w:val="16"/>
              </w:rPr>
              <w:t xml:space="preserve">现场取样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175" w:type="dxa"/>
            <w:tcBorders>
              <w:tl2br w:val="nil"/>
              <w:tr2bl w:val="nil"/>
            </w:tcBorders>
            <w:shd w:val="clear" w:color="auto" w:fill="FFFFFF"/>
            <w:vAlign w:val="center"/>
          </w:tcPr>
          <w:p>
            <w:pPr>
              <w:spacing w:line="240" w:lineRule="exact"/>
              <w:jc w:val="left"/>
              <w:rPr>
                <w:b/>
                <w:bCs/>
                <w:color w:val="000000"/>
                <w:sz w:val="16"/>
                <w:szCs w:val="16"/>
              </w:rPr>
            </w:pPr>
            <w:r>
              <w:rPr>
                <w:rFonts w:hAnsi="宋体" w:cs="Arial"/>
                <w:bCs/>
                <w:color w:val="FF0000"/>
                <w:sz w:val="16"/>
                <w:szCs w:val="16"/>
              </w:rPr>
              <w:t>★</w:t>
            </w:r>
            <w:r>
              <w:rPr>
                <w:rFonts w:hint="eastAsia"/>
                <w:b/>
                <w:bCs/>
                <w:sz w:val="16"/>
                <w:szCs w:val="16"/>
              </w:rPr>
              <w:t>余样处理</w:t>
            </w:r>
          </w:p>
        </w:tc>
        <w:tc>
          <w:tcPr>
            <w:tcW w:w="8300" w:type="dxa"/>
            <w:gridSpan w:val="10"/>
            <w:tcBorders>
              <w:tl2br w:val="nil"/>
              <w:tr2bl w:val="nil"/>
            </w:tcBorders>
            <w:shd w:val="clear" w:color="auto" w:fill="FFFFFF"/>
            <w:vAlign w:val="center"/>
          </w:tcPr>
          <w:p>
            <w:pPr>
              <w:spacing w:line="240" w:lineRule="exact"/>
              <w:rPr>
                <w:sz w:val="16"/>
                <w:szCs w:val="16"/>
              </w:rPr>
            </w:pPr>
            <w:r>
              <w:rPr>
                <w:rFonts w:hint="eastAsia"/>
                <w:sz w:val="16"/>
                <w:szCs w:val="16"/>
              </w:rPr>
              <w:sym w:font="Wingdings" w:char="00A8"/>
            </w:r>
            <w:r>
              <w:rPr>
                <w:rFonts w:hint="eastAsia"/>
                <w:sz w:val="16"/>
                <w:szCs w:val="16"/>
              </w:rPr>
              <w:t xml:space="preserve">邮寄退回（到付）          </w:t>
            </w:r>
            <w:r>
              <w:rPr>
                <w:rFonts w:hint="eastAsia"/>
                <w:sz w:val="16"/>
                <w:szCs w:val="16"/>
              </w:rPr>
              <w:sym w:font="Wingdings" w:char="00A8"/>
            </w:r>
            <w:r>
              <w:rPr>
                <w:rFonts w:hint="eastAsia"/>
                <w:sz w:val="16"/>
                <w:szCs w:val="16"/>
              </w:rPr>
              <w:t xml:space="preserve">自取                   </w:t>
            </w:r>
            <w:r>
              <w:rPr>
                <w:rFonts w:hint="eastAsia"/>
                <w:sz w:val="16"/>
                <w:szCs w:val="16"/>
              </w:rPr>
              <w:sym w:font="Wingdings" w:char="00A8"/>
            </w:r>
            <w:r>
              <w:rPr>
                <w:rFonts w:hint="eastAsia"/>
                <w:sz w:val="16"/>
                <w:szCs w:val="16"/>
              </w:rPr>
              <w:t xml:space="preserve">检测方处理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2175" w:type="dxa"/>
            <w:tcBorders>
              <w:tl2br w:val="nil"/>
              <w:tr2bl w:val="nil"/>
            </w:tcBorders>
            <w:shd w:val="clear" w:color="auto" w:fill="FFFFFF"/>
            <w:vAlign w:val="center"/>
          </w:tcPr>
          <w:p>
            <w:pPr>
              <w:spacing w:line="240" w:lineRule="exact"/>
              <w:jc w:val="left"/>
              <w:rPr>
                <w:rFonts w:hAnsi="宋体" w:cs="Arial"/>
                <w:b/>
                <w:color w:val="FF0000"/>
                <w:sz w:val="16"/>
                <w:szCs w:val="16"/>
              </w:rPr>
            </w:pPr>
            <w:r>
              <w:rPr>
                <w:rFonts w:hAnsi="宋体" w:cs="Arial"/>
                <w:bCs/>
                <w:color w:val="FF0000"/>
                <w:sz w:val="16"/>
                <w:szCs w:val="16"/>
              </w:rPr>
              <w:t>★</w:t>
            </w:r>
            <w:r>
              <w:rPr>
                <w:rFonts w:hint="eastAsia"/>
                <w:b/>
                <w:sz w:val="16"/>
                <w:szCs w:val="16"/>
              </w:rPr>
              <w:t>检验项目、检验标准及判定依据/判定规则</w:t>
            </w:r>
          </w:p>
        </w:tc>
        <w:tc>
          <w:tcPr>
            <w:tcW w:w="8300" w:type="dxa"/>
            <w:gridSpan w:val="10"/>
            <w:tcBorders>
              <w:tl2br w:val="nil"/>
              <w:tr2bl w:val="nil"/>
            </w:tcBorders>
            <w:shd w:val="clear" w:color="auto" w:fill="FFFFFF"/>
            <w:vAlign w:val="center"/>
          </w:tcPr>
          <w:p>
            <w:pPr>
              <w:spacing w:line="240" w:lineRule="exact"/>
              <w:rPr>
                <w:sz w:val="16"/>
                <w:szCs w:val="16"/>
              </w:rPr>
            </w:pPr>
            <w:r>
              <w:rPr>
                <w:rFonts w:hint="eastAsia"/>
                <w:sz w:val="16"/>
                <w:szCs w:val="16"/>
              </w:rPr>
              <w:t>见附件一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10475" w:type="dxa"/>
            <w:gridSpan w:val="11"/>
            <w:tcBorders>
              <w:tl2br w:val="nil"/>
              <w:tr2bl w:val="nil"/>
            </w:tcBorders>
            <w:shd w:val="clear" w:color="auto" w:fill="DADADA" w:themeFill="accent3" w:themeFillTint="66"/>
            <w:vAlign w:val="center"/>
          </w:tcPr>
          <w:p>
            <w:pPr>
              <w:pStyle w:val="5"/>
              <w:spacing w:line="240" w:lineRule="exact"/>
              <w:rPr>
                <w:sz w:val="16"/>
                <w:szCs w:val="16"/>
              </w:rPr>
            </w:pPr>
            <w:r>
              <w:rPr>
                <w:rFonts w:hint="eastAsia"/>
                <w:b/>
                <w:color w:val="000000"/>
                <w:sz w:val="16"/>
                <w:szCs w:val="16"/>
              </w:rPr>
              <w:t>6、报告要求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2175" w:type="dxa"/>
            <w:tcBorders>
              <w:tl2br w:val="nil"/>
              <w:tr2bl w:val="nil"/>
            </w:tcBorders>
            <w:shd w:val="clear" w:color="auto" w:fill="FFFFFF"/>
            <w:vAlign w:val="center"/>
          </w:tcPr>
          <w:p>
            <w:pPr>
              <w:pStyle w:val="5"/>
              <w:spacing w:line="240" w:lineRule="exact"/>
              <w:rPr>
                <w:rFonts w:ascii="Segoe UI Symbol" w:hAnsi="Segoe UI Symbol" w:cs="Segoe UI Symbol"/>
                <w:bCs/>
                <w:color w:val="FF0000"/>
                <w:sz w:val="16"/>
                <w:szCs w:val="16"/>
              </w:rPr>
            </w:pPr>
            <w:r>
              <w:rPr>
                <w:rFonts w:ascii="Segoe UI Symbol" w:hAnsi="Segoe UI Symbol" w:cs="Segoe UI Symbol"/>
                <w:bCs/>
                <w:color w:val="FF0000"/>
                <w:sz w:val="16"/>
                <w:szCs w:val="16"/>
              </w:rPr>
              <w:t>★</w:t>
            </w:r>
            <w:r>
              <w:rPr>
                <w:rFonts w:hint="eastAsia" w:ascii="Segoe UI Symbol" w:hAnsi="Segoe UI Symbol" w:cs="Segoe UI Symbol"/>
                <w:b/>
                <w:sz w:val="16"/>
                <w:szCs w:val="16"/>
              </w:rPr>
              <w:t>报告类型</w:t>
            </w:r>
          </w:p>
        </w:tc>
        <w:tc>
          <w:tcPr>
            <w:tcW w:w="8300" w:type="dxa"/>
            <w:gridSpan w:val="10"/>
            <w:tcBorders>
              <w:tl2br w:val="nil"/>
              <w:tr2bl w:val="nil"/>
            </w:tcBorders>
            <w:shd w:val="clear" w:color="auto" w:fill="FFFFFF"/>
            <w:vAlign w:val="center"/>
          </w:tcPr>
          <w:p>
            <w:pPr>
              <w:pStyle w:val="5"/>
              <w:spacing w:line="240" w:lineRule="exact"/>
              <w:rPr>
                <w:sz w:val="16"/>
                <w:szCs w:val="16"/>
              </w:rPr>
            </w:pPr>
            <w:r>
              <w:rPr>
                <w:rFonts w:hint="eastAsia"/>
                <w:sz w:val="16"/>
                <w:szCs w:val="16"/>
              </w:rPr>
              <w:sym w:font="Wingdings" w:char="00A8"/>
            </w:r>
            <w:r>
              <w:rPr>
                <w:rFonts w:hint="eastAsia"/>
                <w:sz w:val="16"/>
                <w:szCs w:val="16"/>
              </w:rPr>
              <w:t xml:space="preserve">不带标 </w:t>
            </w:r>
            <w:r>
              <w:rPr>
                <w:sz w:val="16"/>
                <w:szCs w:val="16"/>
              </w:rPr>
              <w:t xml:space="preserve">    </w:t>
            </w:r>
            <w:r>
              <w:rPr>
                <w:rFonts w:hint="eastAsia"/>
                <w:sz w:val="16"/>
                <w:szCs w:val="16"/>
                <w:lang w:val="en-US" w:eastAsia="zh-CN"/>
              </w:rPr>
              <w:t xml:space="preserve">           </w:t>
            </w:r>
            <w:r>
              <w:rPr>
                <w:sz w:val="16"/>
                <w:szCs w:val="16"/>
              </w:rPr>
              <w:t xml:space="preserve">   </w:t>
            </w:r>
            <w:r>
              <w:rPr>
                <w:rFonts w:hint="eastAsia"/>
                <w:sz w:val="16"/>
                <w:szCs w:val="16"/>
              </w:rPr>
              <w:sym w:font="Wingdings" w:char="00A8"/>
            </w:r>
            <w:r>
              <w:rPr>
                <w:rFonts w:hint="eastAsia"/>
                <w:sz w:val="16"/>
                <w:szCs w:val="16"/>
              </w:rPr>
              <w:t xml:space="preserve">CMA报告                </w:t>
            </w:r>
            <w:r>
              <w:rPr>
                <w:rFonts w:hint="eastAsia"/>
                <w:sz w:val="16"/>
                <w:szCs w:val="16"/>
              </w:rPr>
              <w:sym w:font="Wingdings" w:char="00A8"/>
            </w:r>
            <w:r>
              <w:rPr>
                <w:rFonts w:hint="eastAsia"/>
                <w:sz w:val="16"/>
                <w:szCs w:val="16"/>
              </w:rPr>
              <w:t xml:space="preserve">CNAS报告                </w:t>
            </w:r>
            <w:r>
              <w:rPr>
                <w:rFonts w:hint="eastAsia"/>
                <w:sz w:val="16"/>
                <w:szCs w:val="16"/>
              </w:rPr>
              <w:sym w:font="Wingdings" w:char="00A8"/>
            </w:r>
            <w:r>
              <w:rPr>
                <w:rFonts w:hint="eastAsia"/>
                <w:sz w:val="16"/>
                <w:szCs w:val="16"/>
              </w:rPr>
              <w:t>其他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175" w:type="dxa"/>
            <w:tcBorders>
              <w:tl2br w:val="nil"/>
              <w:tr2bl w:val="nil"/>
            </w:tcBorders>
            <w:shd w:val="clear" w:color="auto" w:fill="FFFFFF"/>
            <w:vAlign w:val="center"/>
          </w:tcPr>
          <w:p>
            <w:pPr>
              <w:pStyle w:val="5"/>
              <w:spacing w:line="240" w:lineRule="exact"/>
              <w:rPr>
                <w:b/>
                <w:bCs/>
                <w:sz w:val="16"/>
                <w:szCs w:val="16"/>
              </w:rPr>
            </w:pPr>
            <w:r>
              <w:rPr>
                <w:rFonts w:ascii="Segoe UI Symbol" w:hAnsi="Segoe UI Symbol" w:cs="Segoe UI Symbol"/>
                <w:bCs/>
                <w:color w:val="FF0000"/>
                <w:sz w:val="16"/>
                <w:szCs w:val="16"/>
              </w:rPr>
              <w:t>★</w:t>
            </w:r>
            <w:r>
              <w:rPr>
                <w:rFonts w:hint="eastAsia"/>
                <w:b/>
                <w:bCs/>
                <w:sz w:val="16"/>
                <w:szCs w:val="16"/>
              </w:rPr>
              <w:t>报告语言</w:t>
            </w:r>
          </w:p>
        </w:tc>
        <w:tc>
          <w:tcPr>
            <w:tcW w:w="8300" w:type="dxa"/>
            <w:gridSpan w:val="10"/>
            <w:tcBorders>
              <w:tl2br w:val="nil"/>
              <w:tr2bl w:val="nil"/>
            </w:tcBorders>
            <w:shd w:val="clear" w:color="auto" w:fill="FFFFFF"/>
            <w:vAlign w:val="center"/>
          </w:tcPr>
          <w:p>
            <w:pPr>
              <w:pStyle w:val="5"/>
              <w:spacing w:line="240" w:lineRule="exact"/>
              <w:rPr>
                <w:sz w:val="16"/>
                <w:szCs w:val="16"/>
              </w:rPr>
            </w:pPr>
            <w:r>
              <w:rPr>
                <w:rFonts w:hint="eastAsia"/>
                <w:sz w:val="16"/>
                <w:szCs w:val="16"/>
              </w:rPr>
              <w:sym w:font="Wingdings" w:char="00A8"/>
            </w:r>
            <w:r>
              <w:rPr>
                <w:rFonts w:hint="eastAsia"/>
                <w:sz w:val="16"/>
                <w:szCs w:val="16"/>
              </w:rPr>
              <w:t xml:space="preserve">中文        </w:t>
            </w:r>
            <w:r>
              <w:rPr>
                <w:sz w:val="16"/>
                <w:szCs w:val="16"/>
              </w:rPr>
              <w:t xml:space="preserve">             </w:t>
            </w:r>
            <w:r>
              <w:rPr>
                <w:rFonts w:hint="eastAsia"/>
                <w:sz w:val="16"/>
                <w:szCs w:val="16"/>
              </w:rPr>
              <w:sym w:font="Wingdings" w:char="00A8"/>
            </w:r>
            <w:r>
              <w:rPr>
                <w:rFonts w:hint="eastAsia"/>
                <w:sz w:val="16"/>
                <w:szCs w:val="16"/>
              </w:rPr>
              <w:t>英文：加收</w:t>
            </w:r>
            <w:r>
              <w:rPr>
                <w:rFonts w:hint="eastAsia"/>
                <w:sz w:val="16"/>
                <w:szCs w:val="16"/>
                <w:u w:val="single"/>
              </w:rPr>
              <w:t xml:space="preserve"> </w:t>
            </w:r>
            <w:r>
              <w:rPr>
                <w:sz w:val="16"/>
                <w:szCs w:val="16"/>
                <w:u w:val="single"/>
              </w:rPr>
              <w:t xml:space="preserve">     </w:t>
            </w:r>
            <w:r>
              <w:rPr>
                <w:rFonts w:hint="eastAsia"/>
                <w:sz w:val="16"/>
                <w:szCs w:val="16"/>
              </w:rPr>
              <w:t xml:space="preserve">元      </w:t>
            </w:r>
            <w:r>
              <w:rPr>
                <w:sz w:val="16"/>
                <w:szCs w:val="16"/>
              </w:rPr>
              <w:t xml:space="preserve">    </w:t>
            </w:r>
            <w:r>
              <w:rPr>
                <w:rFonts w:hint="eastAsia"/>
                <w:sz w:val="16"/>
                <w:szCs w:val="16"/>
              </w:rPr>
              <w:sym w:font="Wingdings" w:char="00A8"/>
            </w:r>
            <w:r>
              <w:rPr>
                <w:rFonts w:hint="eastAsia"/>
                <w:sz w:val="16"/>
                <w:szCs w:val="16"/>
              </w:rPr>
              <w:t>中英文对照：加收</w:t>
            </w:r>
            <w:r>
              <w:rPr>
                <w:rFonts w:hint="eastAsia"/>
                <w:sz w:val="16"/>
                <w:szCs w:val="16"/>
                <w:u w:val="single"/>
              </w:rPr>
              <w:t xml:space="preserve"> </w:t>
            </w:r>
            <w:r>
              <w:rPr>
                <w:sz w:val="16"/>
                <w:szCs w:val="16"/>
                <w:u w:val="single"/>
              </w:rPr>
              <w:t xml:space="preserve">     </w:t>
            </w:r>
            <w:r>
              <w:rPr>
                <w:rFonts w:hint="eastAsia"/>
                <w:sz w:val="16"/>
                <w:szCs w:val="16"/>
              </w:rPr>
              <w:t xml:space="preserve">元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10475" w:type="dxa"/>
            <w:gridSpan w:val="11"/>
            <w:tcBorders>
              <w:tl2br w:val="nil"/>
              <w:tr2bl w:val="nil"/>
            </w:tcBorders>
            <w:shd w:val="clear" w:color="auto" w:fill="DADADA" w:themeFill="accent3" w:themeFillTint="66"/>
            <w:vAlign w:val="center"/>
          </w:tcPr>
          <w:p>
            <w:pPr>
              <w:spacing w:line="240" w:lineRule="exact"/>
              <w:rPr>
                <w:sz w:val="16"/>
                <w:szCs w:val="16"/>
              </w:rPr>
            </w:pPr>
            <w:r>
              <w:rPr>
                <w:rFonts w:hint="eastAsia"/>
                <w:b/>
                <w:color w:val="000000"/>
                <w:sz w:val="16"/>
                <w:szCs w:val="16"/>
              </w:rPr>
              <w:t>7、其他信息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2175" w:type="dxa"/>
            <w:tcBorders>
              <w:tl2br w:val="nil"/>
              <w:tr2bl w:val="nil"/>
            </w:tcBorders>
            <w:shd w:val="clear" w:color="auto" w:fill="FFFFFF"/>
            <w:vAlign w:val="center"/>
          </w:tcPr>
          <w:p>
            <w:pPr>
              <w:spacing w:line="240" w:lineRule="exact"/>
              <w:jc w:val="left"/>
              <w:rPr>
                <w:b/>
                <w:bCs/>
                <w:color w:val="000000"/>
                <w:sz w:val="16"/>
                <w:szCs w:val="16"/>
              </w:rPr>
            </w:pPr>
            <w:r>
              <w:rPr>
                <w:rFonts w:hAnsi="宋体" w:cs="Arial"/>
                <w:bCs/>
                <w:color w:val="FF0000"/>
                <w:sz w:val="16"/>
                <w:szCs w:val="16"/>
              </w:rPr>
              <w:t>★</w:t>
            </w:r>
            <w:r>
              <w:rPr>
                <w:rFonts w:hint="eastAsia"/>
                <w:b/>
                <w:bCs/>
                <w:color w:val="000000"/>
                <w:sz w:val="16"/>
                <w:szCs w:val="16"/>
              </w:rPr>
              <w:t>是否接受检测项目分包</w:t>
            </w:r>
          </w:p>
        </w:tc>
        <w:tc>
          <w:tcPr>
            <w:tcW w:w="8300" w:type="dxa"/>
            <w:gridSpan w:val="10"/>
            <w:tcBorders>
              <w:tl2br w:val="nil"/>
              <w:tr2bl w:val="nil"/>
            </w:tcBorders>
            <w:shd w:val="clear" w:color="auto" w:fill="FFFFFF"/>
            <w:vAlign w:val="center"/>
          </w:tcPr>
          <w:p>
            <w:pPr>
              <w:spacing w:line="240" w:lineRule="exact"/>
              <w:rPr>
                <w:rFonts w:hint="eastAsia" w:eastAsiaTheme="minorEastAsia"/>
                <w:sz w:val="16"/>
                <w:szCs w:val="16"/>
                <w:lang w:eastAsia="zh-CN"/>
              </w:rPr>
            </w:pPr>
            <w:r>
              <w:rPr>
                <w:rFonts w:hint="eastAsia"/>
                <w:sz w:val="16"/>
                <w:szCs w:val="16"/>
              </w:rPr>
              <w:sym w:font="Wingdings" w:char="00A8"/>
            </w:r>
            <w:r>
              <w:rPr>
                <w:rFonts w:hint="eastAsia"/>
                <w:sz w:val="16"/>
                <w:szCs w:val="16"/>
              </w:rPr>
              <w:t>是</w:t>
            </w:r>
            <w:r>
              <w:rPr>
                <w:rFonts w:hint="eastAsia"/>
                <w:sz w:val="16"/>
                <w:szCs w:val="16"/>
                <w:lang w:eastAsia="zh-CN"/>
              </w:rPr>
              <w:t>，</w:t>
            </w:r>
            <w:r>
              <w:rPr>
                <w:rFonts w:hint="eastAsia"/>
                <w:sz w:val="16"/>
                <w:szCs w:val="16"/>
                <w:lang w:val="en-US" w:eastAsia="zh-CN"/>
              </w:rPr>
              <w:t>同意分包报告合并</w:t>
            </w:r>
            <w:r>
              <w:rPr>
                <w:rFonts w:hint="eastAsia"/>
                <w:sz w:val="16"/>
                <w:szCs w:val="16"/>
              </w:rPr>
              <w:t xml:space="preserve">         </w:t>
            </w:r>
            <w:r>
              <w:rPr>
                <w:rFonts w:hint="eastAsia"/>
                <w:sz w:val="16"/>
                <w:szCs w:val="16"/>
              </w:rPr>
              <w:sym w:font="Wingdings" w:char="00A8"/>
            </w:r>
            <w:r>
              <w:rPr>
                <w:rFonts w:hint="eastAsia"/>
                <w:sz w:val="16"/>
                <w:szCs w:val="16"/>
              </w:rPr>
              <w:t>否 （如未勾选视为接受）</w:t>
            </w:r>
            <w:r>
              <w:rPr>
                <w:rFonts w:hint="eastAsia"/>
                <w:sz w:val="16"/>
                <w:szCs w:val="16"/>
                <w:lang w:val="en-US" w:eastAsia="zh-CN"/>
              </w:rPr>
              <w:t xml:space="preserve">       </w:t>
            </w:r>
            <w:r>
              <w:rPr>
                <w:rFonts w:hint="eastAsia"/>
                <w:sz w:val="16"/>
                <w:szCs w:val="16"/>
              </w:rPr>
              <w:sym w:font="Wingdings" w:char="00A8"/>
            </w:r>
            <w:r>
              <w:rPr>
                <w:rFonts w:hint="eastAsia"/>
                <w:sz w:val="16"/>
                <w:szCs w:val="16"/>
              </w:rPr>
              <w:t>其他：</w:t>
            </w:r>
            <w:r>
              <w:rPr>
                <w:rFonts w:hint="eastAsia"/>
                <w:sz w:val="16"/>
                <w:szCs w:val="16"/>
                <w:u w:val="single"/>
              </w:rPr>
              <w:t xml:space="preserve">              </w:t>
            </w:r>
            <w:r>
              <w:rPr>
                <w:rFonts w:hint="eastAsia"/>
                <w:sz w:val="16"/>
                <w:szCs w:val="16"/>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2175" w:type="dxa"/>
            <w:tcBorders>
              <w:tl2br w:val="nil"/>
              <w:tr2bl w:val="nil"/>
            </w:tcBorders>
            <w:shd w:val="clear" w:color="auto" w:fill="FFFFFF"/>
            <w:vAlign w:val="center"/>
          </w:tcPr>
          <w:p>
            <w:pPr>
              <w:spacing w:line="240" w:lineRule="exact"/>
              <w:jc w:val="left"/>
              <w:rPr>
                <w:b/>
                <w:bCs/>
                <w:sz w:val="16"/>
                <w:szCs w:val="16"/>
              </w:rPr>
            </w:pPr>
            <w:r>
              <w:rPr>
                <w:rFonts w:hAnsi="宋体" w:cs="Arial"/>
                <w:bCs/>
                <w:color w:val="FF0000"/>
                <w:sz w:val="16"/>
                <w:szCs w:val="16"/>
              </w:rPr>
              <w:t>★</w:t>
            </w:r>
            <w:r>
              <w:rPr>
                <w:rFonts w:hint="eastAsia"/>
                <w:b/>
                <w:bCs/>
                <w:color w:val="000000"/>
                <w:sz w:val="16"/>
                <w:szCs w:val="16"/>
              </w:rPr>
              <w:t>委托是否涉及法律纠纷</w:t>
            </w:r>
          </w:p>
        </w:tc>
        <w:tc>
          <w:tcPr>
            <w:tcW w:w="8300" w:type="dxa"/>
            <w:gridSpan w:val="10"/>
            <w:tcBorders>
              <w:tl2br w:val="nil"/>
              <w:tr2bl w:val="nil"/>
            </w:tcBorders>
            <w:shd w:val="clear" w:color="auto" w:fill="FFFFFF"/>
            <w:vAlign w:val="center"/>
          </w:tcPr>
          <w:p>
            <w:pPr>
              <w:spacing w:line="240" w:lineRule="exact"/>
              <w:rPr>
                <w:color w:val="000000"/>
                <w:sz w:val="16"/>
                <w:szCs w:val="16"/>
                <w:u w:val="single"/>
              </w:rPr>
            </w:pPr>
            <w:r>
              <w:rPr>
                <w:color w:val="000000"/>
                <w:sz w:val="16"/>
                <w:szCs w:val="16"/>
              </w:rPr>
              <w:sym w:font="Wingdings" w:char="00A8"/>
            </w:r>
            <w:r>
              <w:rPr>
                <w:rFonts w:hint="eastAsia"/>
                <w:sz w:val="16"/>
                <w:szCs w:val="16"/>
              </w:rPr>
              <w:t xml:space="preserve">否                       </w:t>
            </w:r>
            <w:r>
              <w:rPr>
                <w:color w:val="000000"/>
                <w:sz w:val="16"/>
                <w:szCs w:val="16"/>
              </w:rPr>
              <w:sym w:font="Wingdings" w:char="00A8"/>
            </w:r>
            <w:r>
              <w:rPr>
                <w:rFonts w:hint="eastAsia"/>
                <w:sz w:val="16"/>
                <w:szCs w:val="16"/>
              </w:rPr>
              <w:t xml:space="preserve">是：（请说明）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0" w:hRule="atLeast"/>
        </w:trPr>
        <w:tc>
          <w:tcPr>
            <w:tcW w:w="10475" w:type="dxa"/>
            <w:gridSpan w:val="11"/>
            <w:tcBorders>
              <w:tl2br w:val="nil"/>
              <w:tr2bl w:val="nil"/>
            </w:tcBorders>
            <w:shd w:val="clear" w:color="ECECEC" w:themeColor="accent3" w:themeTint="33" w:fill="DADADA" w:themeFill="accent3" w:themeFillTint="66"/>
            <w:vAlign w:val="center"/>
          </w:tcPr>
          <w:p>
            <w:pPr>
              <w:pStyle w:val="5"/>
              <w:spacing w:line="240" w:lineRule="exact"/>
              <w:rPr>
                <w:sz w:val="16"/>
                <w:szCs w:val="16"/>
              </w:rPr>
            </w:pPr>
            <w:r>
              <w:rPr>
                <w:rFonts w:hint="eastAsia"/>
                <w:b/>
                <w:bCs/>
                <w:sz w:val="16"/>
                <w:szCs w:val="16"/>
              </w:rPr>
              <w:t>8、检测费用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0475" w:type="dxa"/>
            <w:gridSpan w:val="11"/>
            <w:tcBorders>
              <w:tl2br w:val="nil"/>
              <w:tr2bl w:val="nil"/>
            </w:tcBorders>
            <w:shd w:val="clear" w:color="auto" w:fill="FFFFFF"/>
            <w:vAlign w:val="center"/>
          </w:tcPr>
          <w:p>
            <w:pPr>
              <w:pStyle w:val="5"/>
              <w:spacing w:line="240" w:lineRule="exact"/>
              <w:rPr>
                <w:sz w:val="16"/>
                <w:szCs w:val="16"/>
              </w:rPr>
            </w:pPr>
            <w:r>
              <w:rPr>
                <w:rFonts w:hint="eastAsia"/>
                <w:b/>
                <w:bCs/>
                <w:color w:val="000000"/>
                <w:sz w:val="16"/>
                <w:szCs w:val="16"/>
              </w:rPr>
              <w:t xml:space="preserve">见委托合同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0475" w:type="dxa"/>
            <w:gridSpan w:val="11"/>
            <w:tcBorders>
              <w:tl2br w:val="nil"/>
              <w:tr2bl w:val="nil"/>
            </w:tcBorders>
            <w:shd w:val="clear" w:color="ECECEC" w:themeColor="accent3" w:themeTint="33" w:fill="DADADA" w:themeFill="accent3" w:themeFillTint="66"/>
            <w:vAlign w:val="center"/>
          </w:tcPr>
          <w:p>
            <w:pPr>
              <w:pStyle w:val="5"/>
              <w:spacing w:line="240" w:lineRule="exact"/>
              <w:rPr>
                <w:sz w:val="16"/>
                <w:szCs w:val="16"/>
              </w:rPr>
            </w:pPr>
            <w:r>
              <w:rPr>
                <w:rFonts w:hint="eastAsia"/>
                <w:b/>
                <w:bCs/>
                <w:color w:val="FF0000"/>
                <w:sz w:val="16"/>
                <w:szCs w:val="16"/>
              </w:rPr>
              <w:t>（以上信息由委托方填写）为保证您的合法权益，请您仔细阅读并准确填写各项信息，如有不明确之处，请在填写前与我司工作人员沟通。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213" w:type="dxa"/>
            <w:gridSpan w:val="2"/>
            <w:tcBorders>
              <w:tl2br w:val="nil"/>
              <w:tr2bl w:val="nil"/>
            </w:tcBorders>
            <w:shd w:val="clear" w:color="auto" w:fill="FFFFFF"/>
            <w:vAlign w:val="center"/>
          </w:tcPr>
          <w:p>
            <w:pPr>
              <w:pStyle w:val="5"/>
              <w:spacing w:line="240" w:lineRule="exact"/>
              <w:ind w:firstLine="321" w:firstLineChars="200"/>
              <w:jc w:val="both"/>
              <w:rPr>
                <w:sz w:val="16"/>
                <w:szCs w:val="16"/>
              </w:rPr>
            </w:pPr>
            <w:r>
              <w:rPr>
                <w:rFonts w:hint="eastAsia"/>
                <w:b/>
                <w:bCs/>
                <w:color w:val="000000"/>
                <w:sz w:val="16"/>
                <w:szCs w:val="16"/>
              </w:rPr>
              <w:t>双方合约</w:t>
            </w:r>
          </w:p>
        </w:tc>
        <w:tc>
          <w:tcPr>
            <w:tcW w:w="8262" w:type="dxa"/>
            <w:gridSpan w:val="9"/>
            <w:tcBorders>
              <w:tl2br w:val="nil"/>
              <w:tr2bl w:val="nil"/>
            </w:tcBorders>
            <w:shd w:val="clear" w:color="auto" w:fill="FFFFFF"/>
            <w:vAlign w:val="center"/>
          </w:tcPr>
          <w:p>
            <w:pPr>
              <w:spacing w:line="240" w:lineRule="exact"/>
              <w:rPr>
                <w:rFonts w:hint="eastAsia"/>
                <w:sz w:val="16"/>
                <w:szCs w:val="16"/>
                <w:lang w:val="en-US" w:eastAsia="zh-CN"/>
              </w:rPr>
            </w:pPr>
            <w:r>
              <w:rPr>
                <w:rFonts w:hint="eastAsia"/>
                <w:sz w:val="16"/>
                <w:szCs w:val="16"/>
                <w:lang w:val="en-US" w:eastAsia="zh-CN"/>
              </w:rPr>
              <w:t>1.本委托检验单需经双方签字盖章，委托方和承检方各执一份。</w:t>
            </w:r>
          </w:p>
          <w:p>
            <w:pPr>
              <w:spacing w:line="240" w:lineRule="exact"/>
              <w:rPr>
                <w:rFonts w:hint="eastAsia"/>
                <w:sz w:val="16"/>
                <w:szCs w:val="16"/>
                <w:lang w:val="en-US" w:eastAsia="zh-CN"/>
              </w:rPr>
            </w:pPr>
            <w:r>
              <w:rPr>
                <w:rFonts w:hint="eastAsia"/>
                <w:sz w:val="16"/>
                <w:szCs w:val="16"/>
                <w:lang w:val="en-US" w:eastAsia="zh-CN"/>
              </w:rPr>
              <w:t>2.委托方应提供有关技术资料，对合同书内容准确性负责。</w:t>
            </w:r>
          </w:p>
          <w:p>
            <w:pPr>
              <w:spacing w:line="240" w:lineRule="exact"/>
              <w:rPr>
                <w:rFonts w:hint="eastAsia"/>
                <w:sz w:val="16"/>
                <w:szCs w:val="16"/>
                <w:lang w:val="en-US" w:eastAsia="zh-CN"/>
              </w:rPr>
            </w:pPr>
            <w:r>
              <w:rPr>
                <w:rFonts w:hint="eastAsia"/>
                <w:sz w:val="16"/>
                <w:szCs w:val="16"/>
                <w:lang w:val="en-US" w:eastAsia="zh-CN"/>
              </w:rPr>
              <w:t>3.本单同时为取报告及退样凭证，报告复议期为7天。</w:t>
            </w:r>
          </w:p>
          <w:p>
            <w:pPr>
              <w:spacing w:line="240" w:lineRule="exact"/>
              <w:rPr>
                <w:rFonts w:hint="eastAsia"/>
                <w:sz w:val="16"/>
                <w:szCs w:val="16"/>
                <w:lang w:val="en-US" w:eastAsia="zh-CN"/>
              </w:rPr>
            </w:pPr>
            <w:r>
              <w:rPr>
                <w:rFonts w:hint="eastAsia"/>
                <w:sz w:val="16"/>
                <w:szCs w:val="16"/>
                <w:lang w:val="en-US" w:eastAsia="zh-CN"/>
              </w:rPr>
              <w:t>4.检验中心只对来样负责，样品不够检测数量三倍时，不提供复测。</w:t>
            </w:r>
          </w:p>
          <w:p>
            <w:pPr>
              <w:spacing w:line="240" w:lineRule="exact"/>
              <w:rPr>
                <w:rFonts w:hint="eastAsia"/>
                <w:sz w:val="16"/>
                <w:szCs w:val="16"/>
                <w:lang w:val="en-US" w:eastAsia="zh-CN"/>
              </w:rPr>
            </w:pPr>
            <w:r>
              <w:rPr>
                <w:rFonts w:hint="eastAsia"/>
                <w:sz w:val="16"/>
                <w:szCs w:val="16"/>
                <w:lang w:val="en-US" w:eastAsia="zh-CN"/>
              </w:rPr>
              <w:t>5.发出检测报告90日内仍未取回的样品，本检测机构不负保管责任，并可按规定处理样品。</w:t>
            </w:r>
          </w:p>
          <w:p>
            <w:pPr>
              <w:spacing w:line="240" w:lineRule="exact"/>
              <w:rPr>
                <w:rFonts w:ascii="Times New Roman" w:hAnsi="Times New Roman" w:eastAsia="宋体" w:cs="Times New Roman"/>
                <w:sz w:val="16"/>
                <w:szCs w:val="16"/>
              </w:rPr>
            </w:pPr>
            <w:r>
              <w:rPr>
                <w:rFonts w:hint="eastAsia"/>
                <w:sz w:val="16"/>
                <w:szCs w:val="16"/>
                <w:lang w:val="en-US" w:eastAsia="zh-CN"/>
              </w:rPr>
              <w:t>6. 委托方确认本协议书上所填信息准确、真实，对承检方所提供的一切资料、样品信息及其生产方等相关信息的真实性负责。同意按此协议内容进行检验，并按时缴纳检验费及提供必要的合作。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475" w:type="dxa"/>
            <w:gridSpan w:val="11"/>
            <w:tcBorders>
              <w:tl2br w:val="nil"/>
              <w:tr2bl w:val="nil"/>
            </w:tcBorders>
            <w:shd w:val="clear" w:color="auto" w:fill="FFFFFF"/>
          </w:tcPr>
          <w:p>
            <w:pPr>
              <w:pStyle w:val="5"/>
              <w:spacing w:line="240" w:lineRule="exact"/>
              <w:jc w:val="both"/>
              <w:rPr>
                <w:sz w:val="16"/>
                <w:szCs w:val="16"/>
              </w:rPr>
            </w:pPr>
          </w:p>
          <w:p>
            <w:pPr>
              <w:pStyle w:val="5"/>
              <w:spacing w:line="240" w:lineRule="exact"/>
              <w:jc w:val="both"/>
              <w:rPr>
                <w:sz w:val="16"/>
                <w:szCs w:val="16"/>
              </w:rPr>
            </w:pPr>
          </w:p>
          <w:p>
            <w:pPr>
              <w:pStyle w:val="5"/>
              <w:spacing w:line="240" w:lineRule="exact"/>
              <w:ind w:firstLine="320" w:firstLineChars="200"/>
              <w:jc w:val="both"/>
              <w:rPr>
                <w:sz w:val="16"/>
                <w:szCs w:val="16"/>
              </w:rPr>
            </w:pPr>
            <w:r>
              <w:rPr>
                <w:rFonts w:hint="eastAsia"/>
                <w:sz w:val="16"/>
                <w:szCs w:val="16"/>
              </w:rPr>
              <w:t>委托方（盖章）/授权代表（签字）：                               检测方（盖章）/授权代表（签字）：</w:t>
            </w:r>
          </w:p>
          <w:p>
            <w:pPr>
              <w:pStyle w:val="5"/>
              <w:spacing w:line="240" w:lineRule="exact"/>
              <w:jc w:val="both"/>
              <w:rPr>
                <w:sz w:val="16"/>
                <w:szCs w:val="16"/>
              </w:rPr>
            </w:pPr>
            <w:r>
              <w:rPr>
                <w:rFonts w:hint="eastAsia"/>
                <w:sz w:val="16"/>
                <w:szCs w:val="16"/>
              </w:rPr>
              <w:t xml:space="preserve">                                             </w:t>
            </w:r>
          </w:p>
          <w:p>
            <w:pPr>
              <w:pStyle w:val="5"/>
              <w:spacing w:line="240" w:lineRule="exact"/>
              <w:ind w:firstLine="320" w:firstLineChars="200"/>
              <w:jc w:val="both"/>
              <w:rPr>
                <w:b/>
                <w:bCs/>
                <w:sz w:val="16"/>
                <w:szCs w:val="16"/>
              </w:rPr>
            </w:pPr>
            <w:r>
              <w:rPr>
                <w:rFonts w:hint="eastAsia"/>
                <w:sz w:val="16"/>
                <w:szCs w:val="16"/>
              </w:rPr>
              <w:t xml:space="preserve">日期：     年    月   日                                    </w:t>
            </w:r>
            <w:r>
              <w:rPr>
                <w:sz w:val="16"/>
                <w:szCs w:val="16"/>
              </w:rPr>
              <w:t xml:space="preserve">    </w:t>
            </w:r>
            <w:r>
              <w:rPr>
                <w:rFonts w:hint="eastAsia"/>
                <w:sz w:val="16"/>
                <w:szCs w:val="16"/>
              </w:rPr>
              <w:t>日期：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0475" w:type="dxa"/>
            <w:gridSpan w:val="11"/>
            <w:tcBorders>
              <w:tl2br w:val="nil"/>
              <w:tr2bl w:val="nil"/>
            </w:tcBorders>
            <w:shd w:val="clear" w:color="auto" w:fill="FFFFFF"/>
          </w:tcPr>
          <w:p>
            <w:pPr>
              <w:spacing w:line="240" w:lineRule="exact"/>
              <w:rPr>
                <w:rFonts w:hint="eastAsia"/>
                <w:sz w:val="16"/>
                <w:szCs w:val="16"/>
                <w:lang w:val="en-US" w:eastAsia="zh-CN"/>
              </w:rPr>
            </w:pPr>
            <w:r>
              <w:rPr>
                <w:rFonts w:hint="eastAsia"/>
                <w:sz w:val="16"/>
                <w:szCs w:val="16"/>
                <w:lang w:val="en-US" w:eastAsia="zh-CN"/>
              </w:rPr>
              <w:t>备注：1因客户提供样品不能满足检测中心规定数量，与客户商议此批样品不复测、不留样。</w:t>
            </w:r>
          </w:p>
          <w:p>
            <w:pPr>
              <w:spacing w:line="240" w:lineRule="exact"/>
              <w:ind w:firstLine="480" w:firstLineChars="300"/>
              <w:rPr>
                <w:rFonts w:hint="default" w:eastAsiaTheme="minorEastAsia"/>
                <w:sz w:val="16"/>
                <w:szCs w:val="16"/>
                <w:lang w:val="en-US" w:eastAsia="zh-CN"/>
              </w:rPr>
            </w:pPr>
            <w:r>
              <w:rPr>
                <w:rFonts w:hint="eastAsia"/>
                <w:sz w:val="16"/>
                <w:szCs w:val="16"/>
                <w:lang w:val="en-US" w:eastAsia="zh-CN"/>
              </w:rPr>
              <w:t>2.检验过程中需补送有关样品、资料或试验样品出现整改，视情况后会适当延长检验周期。</w:t>
            </w:r>
          </w:p>
        </w:tc>
      </w:tr>
    </w:tbl>
    <w:p>
      <w:pPr>
        <w:tabs>
          <w:tab w:val="left" w:pos="460"/>
        </w:tabs>
        <w:sectPr>
          <w:headerReference r:id="rId3" w:type="default"/>
          <w:footerReference r:id="rId4" w:type="default"/>
          <w:pgSz w:w="11906" w:h="16838"/>
          <w:pgMar w:top="720" w:right="720" w:bottom="720" w:left="720" w:header="0" w:footer="850" w:gutter="0"/>
          <w:cols w:space="425" w:num="1"/>
          <w:docGrid w:type="lines" w:linePitch="312" w:charSpace="0"/>
        </w:sectPr>
      </w:pPr>
    </w:p>
    <w:p>
      <w:pPr>
        <w:tabs>
          <w:tab w:val="left" w:pos="460"/>
        </w:tabs>
        <w:rPr>
          <w:rFonts w:hint="eastAsia" w:ascii="宋体" w:hAnsi="宋体" w:eastAsia="宋体" w:cs="宋体"/>
          <w:b/>
          <w:bCs/>
          <w:sz w:val="24"/>
          <w:szCs w:val="24"/>
        </w:rPr>
      </w:pPr>
    </w:p>
    <w:p>
      <w:pPr>
        <w:tabs>
          <w:tab w:val="left" w:pos="460"/>
        </w:tabs>
        <w:rPr>
          <w:rFonts w:ascii="宋体" w:hAnsi="宋体" w:eastAsia="宋体" w:cs="宋体"/>
          <w:b/>
          <w:bCs/>
          <w:sz w:val="24"/>
          <w:szCs w:val="24"/>
        </w:rPr>
      </w:pPr>
      <w:r>
        <w:rPr>
          <w:rFonts w:hint="eastAsia" w:ascii="宋体" w:hAnsi="宋体" w:eastAsia="宋体" w:cs="宋体"/>
          <w:b/>
          <w:bCs/>
          <w:sz w:val="24"/>
          <w:szCs w:val="24"/>
        </w:rPr>
        <w:t xml:space="preserve">受理编号NO:□Y/□B                     合同编号NO：HT                          </w:t>
      </w:r>
    </w:p>
    <w:p>
      <w:pPr>
        <w:widowControl/>
        <w:jc w:val="left"/>
        <w:rPr>
          <w:rFonts w:ascii="Times New Roman" w:hAnsi="Times New Roman" w:eastAsia="宋体" w:cs="Times New Roman"/>
          <w:kern w:val="0"/>
          <w:szCs w:val="21"/>
        </w:rPr>
      </w:pPr>
    </w:p>
    <w:p>
      <w:pPr>
        <w:widowControl/>
        <w:ind w:firstLine="482" w:firstLineChars="200"/>
        <w:jc w:val="left"/>
        <w:rPr>
          <w:rFonts w:ascii="宋体" w:hAnsi="宋体" w:eastAsia="宋体" w:cs="宋体"/>
          <w:sz w:val="15"/>
          <w:szCs w:val="15"/>
        </w:rPr>
      </w:pPr>
      <w:r>
        <w:rPr>
          <w:rFonts w:hint="eastAsia" w:ascii="宋体" w:hAnsi="宋体" w:eastAsia="宋体" w:cs="宋体"/>
          <w:b/>
          <w:bCs/>
          <w:sz w:val="24"/>
          <w:szCs w:val="24"/>
        </w:rPr>
        <w:t xml:space="preserve">附件一：  检测项目明细                                              </w:t>
      </w:r>
    </w:p>
    <w:p>
      <w:pPr>
        <w:widowControl/>
        <w:jc w:val="left"/>
        <w:rPr>
          <w:rFonts w:eastAsia="宋体" w:asciiTheme="majorHAnsi" w:hAnsiTheme="majorHAnsi" w:cstheme="majorBidi"/>
          <w:kern w:val="0"/>
          <w:sz w:val="18"/>
          <w:szCs w:val="18"/>
        </w:rPr>
      </w:pPr>
      <w:r>
        <w:rPr>
          <w:rFonts w:hint="eastAsia" w:ascii="宋体" w:hAnsi="宋体" w:eastAsia="宋体" w:cs="宋体"/>
          <w:b/>
          <w:bCs/>
          <w:sz w:val="24"/>
          <w:szCs w:val="24"/>
        </w:rPr>
        <w:t xml:space="preserve">                                                                          </w:t>
      </w:r>
      <w:r>
        <w:rPr>
          <w:rFonts w:hint="eastAsia" w:eastAsia="宋体" w:asciiTheme="majorHAnsi" w:hAnsiTheme="majorHAnsi" w:cstheme="majorBidi"/>
          <w:kern w:val="0"/>
          <w:sz w:val="18"/>
          <w:szCs w:val="18"/>
        </w:rPr>
        <w:t>第 页 共 页</w:t>
      </w:r>
    </w:p>
    <w:tbl>
      <w:tblPr>
        <w:tblStyle w:val="9"/>
        <w:tblpPr w:leftFromText="180" w:rightFromText="180" w:vertAnchor="text" w:horzAnchor="page" w:tblpXSpec="center" w:tblpY="237"/>
        <w:tblOverlap w:val="never"/>
        <w:tblW w:w="10060" w:type="dxa"/>
        <w:tblInd w:w="0" w:type="dxa"/>
        <w:tblLayout w:type="fixed"/>
        <w:tblCellMar>
          <w:top w:w="0" w:type="dxa"/>
          <w:left w:w="108" w:type="dxa"/>
          <w:bottom w:w="0" w:type="dxa"/>
          <w:right w:w="108" w:type="dxa"/>
        </w:tblCellMar>
      </w:tblPr>
      <w:tblGrid>
        <w:gridCol w:w="2122"/>
        <w:gridCol w:w="1275"/>
        <w:gridCol w:w="1843"/>
        <w:gridCol w:w="2410"/>
        <w:gridCol w:w="2410"/>
      </w:tblGrid>
      <w:tr>
        <w:tblPrEx>
          <w:tblCellMar>
            <w:top w:w="0" w:type="dxa"/>
            <w:left w:w="108" w:type="dxa"/>
            <w:bottom w:w="0" w:type="dxa"/>
            <w:right w:w="108" w:type="dxa"/>
          </w:tblCellMar>
        </w:tblPrEx>
        <w:trPr>
          <w:trHeight w:val="519" w:hRule="atLeast"/>
        </w:trPr>
        <w:tc>
          <w:tcPr>
            <w:tcW w:w="2122" w:type="dxa"/>
            <w:tcBorders>
              <w:top w:val="single" w:color="000000" w:sz="4" w:space="0"/>
              <w:left w:val="single" w:color="000000" w:sz="4" w:space="0"/>
              <w:bottom w:val="single" w:color="auto" w:sz="4" w:space="0"/>
              <w:right w:val="single" w:color="000000" w:sz="4" w:space="0"/>
            </w:tcBorders>
            <w:shd w:val="clear" w:color="auto" w:fill="D9D9D9"/>
            <w:vAlign w:val="center"/>
          </w:tcPr>
          <w:p>
            <w:pPr>
              <w:widowControl/>
              <w:jc w:val="center"/>
              <w:textAlignment w:val="center"/>
              <w:rPr>
                <w:rFonts w:ascii="宋体" w:hAnsi="宋体" w:eastAsia="宋体" w:cs="宋体"/>
                <w:b/>
                <w:bCs/>
                <w:color w:val="000000"/>
                <w:sz w:val="20"/>
                <w:szCs w:val="20"/>
              </w:rPr>
            </w:pPr>
            <w:r>
              <w:rPr>
                <w:rFonts w:hint="eastAsia" w:ascii="宋体" w:hAnsi="宋体" w:eastAsia="宋体" w:cs="宋体"/>
                <w:b/>
                <w:bCs/>
                <w:sz w:val="24"/>
                <w:szCs w:val="24"/>
              </w:rPr>
              <w:t>产品名称</w:t>
            </w:r>
          </w:p>
        </w:tc>
        <w:tc>
          <w:tcPr>
            <w:tcW w:w="1275" w:type="dxa"/>
            <w:tcBorders>
              <w:top w:val="single" w:color="000000" w:sz="4" w:space="0"/>
              <w:left w:val="single" w:color="000000" w:sz="4" w:space="0"/>
              <w:bottom w:val="single" w:color="auto" w:sz="4" w:space="0"/>
              <w:right w:val="single" w:color="000000" w:sz="4" w:space="0"/>
            </w:tcBorders>
            <w:shd w:val="clear" w:color="auto" w:fill="D9D9D9"/>
            <w:vAlign w:val="center"/>
          </w:tcPr>
          <w:p>
            <w:pPr>
              <w:widowControl/>
              <w:jc w:val="center"/>
              <w:textAlignment w:val="center"/>
              <w:rPr>
                <w:rFonts w:ascii="宋体" w:hAnsi="宋体" w:eastAsia="宋体" w:cs="宋体"/>
                <w:b/>
                <w:bCs/>
                <w:sz w:val="24"/>
                <w:szCs w:val="24"/>
              </w:rPr>
            </w:pPr>
            <w:r>
              <w:rPr>
                <w:rFonts w:hint="eastAsia" w:ascii="宋体" w:hAnsi="宋体" w:eastAsia="宋体" w:cs="宋体"/>
                <w:b/>
                <w:bCs/>
                <w:sz w:val="24"/>
                <w:szCs w:val="24"/>
              </w:rPr>
              <w:t>规格型号</w:t>
            </w:r>
          </w:p>
        </w:tc>
        <w:tc>
          <w:tcPr>
            <w:tcW w:w="1843" w:type="dxa"/>
            <w:tcBorders>
              <w:top w:val="single" w:color="000000" w:sz="4" w:space="0"/>
              <w:left w:val="single" w:color="000000" w:sz="4" w:space="0"/>
              <w:bottom w:val="single" w:color="auto" w:sz="4" w:space="0"/>
              <w:right w:val="single" w:color="000000" w:sz="4" w:space="0"/>
            </w:tcBorders>
            <w:shd w:val="clear" w:color="auto" w:fill="D9D9D9"/>
            <w:vAlign w:val="center"/>
          </w:tcPr>
          <w:p>
            <w:pPr>
              <w:widowControl/>
              <w:jc w:val="center"/>
              <w:textAlignment w:val="center"/>
              <w:rPr>
                <w:rFonts w:ascii="宋体" w:hAnsi="宋体" w:eastAsia="宋体" w:cs="宋体"/>
                <w:b/>
                <w:bCs/>
                <w:sz w:val="24"/>
                <w:szCs w:val="24"/>
              </w:rPr>
            </w:pPr>
            <w:r>
              <w:rPr>
                <w:rFonts w:hint="eastAsia" w:ascii="宋体" w:hAnsi="宋体" w:eastAsia="宋体" w:cs="宋体"/>
                <w:b/>
                <w:bCs/>
                <w:sz w:val="24"/>
                <w:szCs w:val="24"/>
              </w:rPr>
              <w:t>检测项目</w:t>
            </w:r>
          </w:p>
        </w:tc>
        <w:tc>
          <w:tcPr>
            <w:tcW w:w="2410" w:type="dxa"/>
            <w:tcBorders>
              <w:top w:val="single" w:color="000000" w:sz="4" w:space="0"/>
              <w:left w:val="single" w:color="000000" w:sz="4" w:space="0"/>
              <w:bottom w:val="single" w:color="auto" w:sz="4" w:space="0"/>
              <w:right w:val="single" w:color="auto" w:sz="4" w:space="0"/>
            </w:tcBorders>
            <w:shd w:val="clear" w:color="auto" w:fill="D9D9D9"/>
            <w:vAlign w:val="center"/>
          </w:tcPr>
          <w:p>
            <w:pPr>
              <w:widowControl/>
              <w:jc w:val="center"/>
              <w:textAlignment w:val="center"/>
              <w:rPr>
                <w:rFonts w:ascii="宋体" w:hAnsi="宋体" w:eastAsia="宋体" w:cs="宋体"/>
                <w:b/>
                <w:bCs/>
                <w:sz w:val="24"/>
                <w:szCs w:val="24"/>
              </w:rPr>
            </w:pPr>
            <w:r>
              <w:rPr>
                <w:rFonts w:ascii="宋体" w:hAnsi="宋体" w:eastAsia="宋体" w:cs="宋体"/>
                <w:b/>
                <w:bCs/>
                <w:sz w:val="24"/>
                <w:szCs w:val="24"/>
              </w:rPr>
              <w:t>检验标准</w:t>
            </w:r>
          </w:p>
        </w:tc>
        <w:tc>
          <w:tcPr>
            <w:tcW w:w="2410" w:type="dxa"/>
            <w:tcBorders>
              <w:top w:val="single" w:color="000000" w:sz="4" w:space="0"/>
              <w:left w:val="single" w:color="auto" w:sz="4" w:space="0"/>
              <w:bottom w:val="single" w:color="auto" w:sz="4" w:space="0"/>
              <w:right w:val="single" w:color="000000" w:sz="4" w:space="0"/>
            </w:tcBorders>
            <w:shd w:val="clear" w:color="auto" w:fill="D9D9D9"/>
            <w:vAlign w:val="center"/>
          </w:tcPr>
          <w:p>
            <w:pPr>
              <w:widowControl/>
              <w:jc w:val="center"/>
              <w:textAlignment w:val="center"/>
              <w:rPr>
                <w:rFonts w:ascii="宋体" w:hAnsi="宋体" w:eastAsia="宋体" w:cs="宋体"/>
                <w:b/>
                <w:bCs/>
                <w:sz w:val="24"/>
                <w:szCs w:val="24"/>
              </w:rPr>
            </w:pPr>
            <w:r>
              <w:rPr>
                <w:rFonts w:ascii="宋体" w:hAnsi="宋体" w:eastAsia="宋体" w:cs="宋体"/>
                <w:b/>
                <w:bCs/>
                <w:sz w:val="24"/>
                <w:szCs w:val="24"/>
              </w:rPr>
              <w:t>判定依据/判定规则</w:t>
            </w: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r>
        <w:tblPrEx>
          <w:tblCellMar>
            <w:top w:w="0" w:type="dxa"/>
            <w:left w:w="108" w:type="dxa"/>
            <w:bottom w:w="0" w:type="dxa"/>
            <w:right w:w="108" w:type="dxa"/>
          </w:tblCellMar>
        </w:tblPrEx>
        <w:trPr>
          <w:trHeight w:val="270" w:hRule="atLeast"/>
        </w:trPr>
        <w:tc>
          <w:tcPr>
            <w:tcW w:w="2122"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ascii="宋体" w:hAnsi="宋体" w:eastAsia="宋体" w:cs="宋体"/>
                <w:color w:val="000000"/>
                <w:sz w:val="22"/>
              </w:rPr>
            </w:pPr>
          </w:p>
        </w:tc>
        <w:tc>
          <w:tcPr>
            <w:tcW w:w="1275"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184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kern w:val="0"/>
                <w:sz w:val="22"/>
                <w:lang w:bidi="ar"/>
              </w:rPr>
            </w:pPr>
          </w:p>
        </w:tc>
        <w:tc>
          <w:tcPr>
            <w:tcW w:w="2410"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宋体" w:hAnsi="宋体" w:eastAsia="宋体" w:cs="宋体"/>
                <w:color w:val="000000"/>
                <w:sz w:val="22"/>
              </w:rPr>
            </w:pPr>
          </w:p>
        </w:tc>
        <w:tc>
          <w:tcPr>
            <w:tcW w:w="2410"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eastAsia="宋体" w:cs="宋体"/>
                <w:color w:val="000000"/>
                <w:sz w:val="22"/>
              </w:rPr>
            </w:pPr>
          </w:p>
        </w:tc>
      </w:tr>
    </w:tbl>
    <w:p>
      <w:pPr>
        <w:widowControl/>
        <w:jc w:val="left"/>
        <w:rPr>
          <w:rFonts w:ascii="宋体" w:hAnsi="宋体" w:eastAsia="宋体" w:cs="宋体"/>
          <w:sz w:val="24"/>
          <w:szCs w:val="24"/>
        </w:rPr>
      </w:pPr>
    </w:p>
    <w:p>
      <w:pPr>
        <w:widowControl/>
        <w:jc w:val="left"/>
        <w:rPr>
          <w:rFonts w:ascii="宋体" w:hAnsi="宋体" w:eastAsia="宋体" w:cs="宋体"/>
          <w:sz w:val="24"/>
          <w:szCs w:val="24"/>
        </w:rPr>
      </w:pPr>
    </w:p>
    <w:p>
      <w:pPr>
        <w:widowControl/>
        <w:jc w:val="left"/>
        <w:rPr>
          <w:rFonts w:ascii="宋体" w:hAnsi="宋体" w:eastAsia="宋体" w:cs="宋体"/>
          <w:sz w:val="24"/>
          <w:szCs w:val="24"/>
        </w:rPr>
      </w:pPr>
    </w:p>
    <w:p>
      <w:pPr>
        <w:widowControl/>
        <w:jc w:val="left"/>
        <w:rPr>
          <w:rFonts w:ascii="宋体" w:hAnsi="宋体" w:eastAsia="宋体" w:cs="宋体"/>
          <w:b/>
          <w:bCs/>
          <w:sz w:val="24"/>
          <w:szCs w:val="24"/>
        </w:rPr>
      </w:pPr>
    </w:p>
    <w:p>
      <w:pPr>
        <w:pStyle w:val="2"/>
        <w:sectPr>
          <w:pgSz w:w="11906" w:h="16838"/>
          <w:pgMar w:top="1134" w:right="1286" w:bottom="1134" w:left="1800" w:header="851" w:footer="992" w:gutter="0"/>
          <w:cols w:space="0" w:num="1"/>
          <w:docGrid w:type="lines" w:linePitch="312" w:charSpace="0"/>
        </w:sectPr>
      </w:pPr>
    </w:p>
    <w:p>
      <w:pPr>
        <w:pStyle w:val="3"/>
        <w:rPr>
          <w:rFonts w:eastAsia="宋体"/>
        </w:rPr>
      </w:pPr>
      <w:r>
        <w:rPr>
          <w:rFonts w:hint="eastAsia"/>
          <w:kern w:val="0"/>
          <w:sz w:val="21"/>
          <w:szCs w:val="21"/>
        </w:rPr>
        <w:t>附件2</w:t>
      </w:r>
      <w:r>
        <w:rPr>
          <w:rFonts w:hint="eastAsia"/>
          <w:kern w:val="0"/>
        </w:rPr>
        <w:t xml:space="preserve">           </w:t>
      </w:r>
      <w:r>
        <w:rPr>
          <w:rFonts w:hint="eastAsia" w:ascii="宋体" w:hAnsi="宋体"/>
          <w:sz w:val="52"/>
          <w:szCs w:val="52"/>
        </w:rPr>
        <w:t>符合性声明</w:t>
      </w:r>
    </w:p>
    <w:p>
      <w:pPr>
        <w:spacing w:line="360" w:lineRule="auto"/>
        <w:ind w:firstLine="480" w:firstLineChars="200"/>
        <w:rPr>
          <w:sz w:val="24"/>
        </w:rPr>
      </w:pPr>
      <w:r>
        <w:rPr>
          <w:rFonts w:hint="eastAsia"/>
          <w:sz w:val="24"/>
        </w:rPr>
        <w:t>我公司</w:t>
      </w:r>
      <w:r>
        <w:rPr>
          <w:rFonts w:hint="eastAsia"/>
          <w:sz w:val="24"/>
          <w:u w:val="single"/>
        </w:rPr>
        <w:t xml:space="preserve">              </w:t>
      </w:r>
      <w:r>
        <w:rPr>
          <w:rFonts w:hint="eastAsia" w:ascii="宋体" w:hAnsi="宋体"/>
          <w:sz w:val="24"/>
          <w:u w:val="single"/>
        </w:rPr>
        <w:t xml:space="preserve">有限公司 </w:t>
      </w:r>
      <w:r>
        <w:rPr>
          <w:rFonts w:hint="eastAsia" w:ascii="宋体" w:hAnsi="宋体"/>
          <w:sz w:val="24"/>
        </w:rPr>
        <w:t>现申请</w:t>
      </w:r>
      <w:r>
        <w:rPr>
          <w:rFonts w:hint="eastAsia" w:ascii="宋体" w:hAnsi="宋体"/>
          <w:sz w:val="24"/>
          <w:u w:val="single"/>
        </w:rPr>
        <w:t xml:space="preserve"> 产品：        </w:t>
      </w:r>
      <w:r>
        <w:rPr>
          <w:rFonts w:hint="eastAsia" w:ascii="宋体" w:hAnsi="宋体" w:cs="宋体"/>
          <w:sz w:val="24"/>
        </w:rPr>
        <w:t>医疗器械首次注册，</w:t>
      </w:r>
      <w:r>
        <w:rPr>
          <w:rFonts w:hint="eastAsia"/>
          <w:sz w:val="24"/>
        </w:rPr>
        <w:t>本单位郑重声明：</w:t>
      </w:r>
    </w:p>
    <w:p>
      <w:pPr>
        <w:pStyle w:val="14"/>
        <w:spacing w:line="360" w:lineRule="auto"/>
        <w:ind w:firstLine="480"/>
        <w:rPr>
          <w:rFonts w:ascii="宋体" w:hAnsi="宋体"/>
          <w:color w:val="000000"/>
          <w:sz w:val="24"/>
        </w:rPr>
      </w:pPr>
      <w:r>
        <w:rPr>
          <w:rFonts w:hint="eastAsia" w:ascii="宋体" w:hAnsi="宋体"/>
          <w:sz w:val="24"/>
        </w:rPr>
        <w:t>（一）</w:t>
      </w:r>
      <w:r>
        <w:rPr>
          <w:rFonts w:hint="eastAsia" w:ascii="宋体" w:hAnsi="宋体"/>
          <w:color w:val="000000"/>
          <w:sz w:val="24"/>
        </w:rPr>
        <w:t>本产品符合《医疗器械注册管理办法》相关要求；</w:t>
      </w:r>
    </w:p>
    <w:p>
      <w:pPr>
        <w:pStyle w:val="14"/>
        <w:spacing w:line="360" w:lineRule="auto"/>
        <w:ind w:firstLine="480"/>
        <w:rPr>
          <w:rFonts w:ascii="宋体" w:hAnsi="宋体"/>
          <w:color w:val="000000"/>
          <w:sz w:val="24"/>
        </w:rPr>
      </w:pPr>
      <w:r>
        <w:rPr>
          <w:rFonts w:hint="eastAsia" w:ascii="宋体" w:hAnsi="宋体"/>
          <w:color w:val="000000"/>
          <w:sz w:val="24"/>
        </w:rPr>
        <w:t>（二）声明本产品符合《医疗器械分类规则》进行的分类；</w:t>
      </w:r>
    </w:p>
    <w:p>
      <w:pPr>
        <w:pStyle w:val="14"/>
        <w:spacing w:line="360" w:lineRule="auto"/>
        <w:ind w:firstLine="480"/>
        <w:rPr>
          <w:sz w:val="24"/>
        </w:rPr>
      </w:pPr>
      <w:r>
        <w:rPr>
          <w:rFonts w:hint="eastAsia"/>
          <w:sz w:val="24"/>
        </w:rPr>
        <w:t>（三）声明本产品符合现行国家标准、行业标准：</w:t>
      </w:r>
    </w:p>
    <w:p>
      <w:pPr>
        <w:pStyle w:val="14"/>
        <w:spacing w:line="360" w:lineRule="auto"/>
        <w:ind w:firstLine="480"/>
        <w:rPr>
          <w:sz w:val="24"/>
        </w:rPr>
      </w:pPr>
      <w:r>
        <w:rPr>
          <w:rFonts w:hint="eastAsia"/>
          <w:sz w:val="24"/>
        </w:rPr>
        <w:t>1、</w:t>
      </w:r>
    </w:p>
    <w:p>
      <w:pPr>
        <w:pStyle w:val="14"/>
        <w:spacing w:line="360" w:lineRule="auto"/>
        <w:ind w:firstLine="480"/>
        <w:rPr>
          <w:sz w:val="24"/>
        </w:rPr>
      </w:pPr>
      <w:r>
        <w:rPr>
          <w:rFonts w:hint="eastAsia"/>
          <w:sz w:val="24"/>
        </w:rPr>
        <w:t>2、</w:t>
      </w:r>
    </w:p>
    <w:p>
      <w:pPr>
        <w:pStyle w:val="14"/>
        <w:spacing w:line="360" w:lineRule="auto"/>
        <w:ind w:firstLine="480"/>
        <w:rPr>
          <w:sz w:val="24"/>
        </w:rPr>
      </w:pPr>
      <w:r>
        <w:rPr>
          <w:rFonts w:hint="eastAsia"/>
          <w:sz w:val="24"/>
        </w:rPr>
        <w:t>3、</w:t>
      </w:r>
    </w:p>
    <w:p>
      <w:pPr>
        <w:pStyle w:val="14"/>
        <w:spacing w:line="360" w:lineRule="auto"/>
        <w:ind w:firstLine="480"/>
        <w:rPr>
          <w:sz w:val="24"/>
        </w:rPr>
      </w:pPr>
      <w:r>
        <w:rPr>
          <w:rFonts w:hint="eastAsia"/>
          <w:sz w:val="24"/>
        </w:rPr>
        <w:t>............</w:t>
      </w:r>
    </w:p>
    <w:p>
      <w:pPr>
        <w:pStyle w:val="14"/>
        <w:spacing w:line="360" w:lineRule="auto"/>
        <w:ind w:firstLine="480"/>
        <w:rPr>
          <w:sz w:val="24"/>
        </w:rPr>
      </w:pPr>
    </w:p>
    <w:p>
      <w:pPr>
        <w:pStyle w:val="14"/>
        <w:spacing w:line="360" w:lineRule="auto"/>
        <w:ind w:firstLine="480"/>
        <w:rPr>
          <w:sz w:val="24"/>
        </w:rPr>
      </w:pPr>
    </w:p>
    <w:p>
      <w:pPr>
        <w:spacing w:line="360" w:lineRule="auto"/>
        <w:ind w:firstLine="470" w:firstLineChars="196"/>
        <w:rPr>
          <w:rFonts w:ascii="宋体"/>
          <w:sz w:val="24"/>
        </w:rPr>
      </w:pPr>
      <w:r>
        <w:rPr>
          <w:rFonts w:hint="eastAsia"/>
          <w:sz w:val="24"/>
        </w:rPr>
        <w:t>（四）本申请表中所申报的内容和所附资料均真实合法。如有不实之处，我单位愿负相应的法律责任，并承担由此产生的一切后果。</w:t>
      </w:r>
    </w:p>
    <w:p>
      <w:pPr>
        <w:spacing w:line="360" w:lineRule="auto"/>
        <w:rPr>
          <w:sz w:val="24"/>
        </w:rPr>
      </w:pPr>
    </w:p>
    <w:p>
      <w:pPr>
        <w:spacing w:line="360" w:lineRule="auto"/>
        <w:rPr>
          <w:sz w:val="24"/>
        </w:rPr>
      </w:pPr>
    </w:p>
    <w:p>
      <w:pPr>
        <w:spacing w:line="360" w:lineRule="auto"/>
        <w:rPr>
          <w:sz w:val="24"/>
        </w:rPr>
      </w:pPr>
    </w:p>
    <w:p>
      <w:pPr>
        <w:spacing w:line="360" w:lineRule="auto"/>
        <w:ind w:firstLine="5040" w:firstLineChars="2100"/>
        <w:rPr>
          <w:rFonts w:ascii="宋体" w:hAnsi="宋体"/>
          <w:sz w:val="24"/>
        </w:rPr>
      </w:pPr>
      <w:r>
        <w:rPr>
          <w:rFonts w:hint="eastAsia" w:ascii="宋体" w:hAnsi="宋体"/>
          <w:sz w:val="24"/>
        </w:rPr>
        <w:t>公司名字：</w:t>
      </w:r>
    </w:p>
    <w:p>
      <w:pPr>
        <w:spacing w:line="360" w:lineRule="auto"/>
        <w:ind w:firstLine="5040" w:firstLineChars="2100"/>
        <w:rPr>
          <w:rFonts w:ascii="宋体" w:hAnsi="宋体"/>
          <w:sz w:val="24"/>
        </w:rPr>
      </w:pPr>
      <w:r>
        <w:rPr>
          <w:rFonts w:hint="eastAsia" w:ascii="宋体" w:hAnsi="宋体"/>
          <w:sz w:val="24"/>
        </w:rPr>
        <w:t>（盖章）</w:t>
      </w:r>
    </w:p>
    <w:p>
      <w:pPr>
        <w:pStyle w:val="2"/>
        <w:rPr>
          <w:rFonts w:hAnsi="宋体"/>
          <w:sz w:val="24"/>
        </w:rPr>
      </w:pPr>
    </w:p>
    <w:p>
      <w:pPr>
        <w:pStyle w:val="2"/>
        <w:rPr>
          <w:rFonts w:hAnsi="宋体"/>
          <w:sz w:val="24"/>
        </w:rPr>
      </w:pPr>
    </w:p>
    <w:p>
      <w:pPr>
        <w:spacing w:line="360" w:lineRule="auto"/>
        <w:ind w:firstLine="5760" w:firstLineChars="2400"/>
        <w:rPr>
          <w:rFonts w:ascii="宋体" w:hAnsi="宋体"/>
          <w:sz w:val="24"/>
        </w:rPr>
      </w:pPr>
      <w:r>
        <w:rPr>
          <w:rFonts w:hint="eastAsia" w:ascii="宋体" w:hAnsi="宋体"/>
          <w:sz w:val="24"/>
        </w:rPr>
        <w:t>年     月     日</w:t>
      </w:r>
    </w:p>
    <w:p>
      <w:pPr>
        <w:pStyle w:val="2"/>
        <w:rPr>
          <w:rFonts w:hAnsi="宋体"/>
          <w:sz w:val="24"/>
        </w:rPr>
      </w:pPr>
    </w:p>
    <w:p>
      <w:pPr>
        <w:pStyle w:val="2"/>
        <w:rPr>
          <w:rFonts w:hAnsi="宋体"/>
          <w:sz w:val="24"/>
        </w:rPr>
      </w:pPr>
    </w:p>
    <w:p>
      <w:pPr>
        <w:pStyle w:val="2"/>
        <w:rPr>
          <w:rFonts w:hAnsi="宋体"/>
          <w:sz w:val="24"/>
        </w:rPr>
      </w:pPr>
    </w:p>
    <w:p>
      <w:pPr>
        <w:pStyle w:val="2"/>
        <w:rPr>
          <w:rFonts w:hAnsi="宋体"/>
          <w:sz w:val="24"/>
        </w:rPr>
      </w:pPr>
    </w:p>
    <w:p>
      <w:pPr>
        <w:pStyle w:val="2"/>
        <w:rPr>
          <w:rFonts w:hAnsi="宋体"/>
          <w:sz w:val="24"/>
        </w:rPr>
      </w:pPr>
    </w:p>
    <w:p>
      <w:pPr>
        <w:pStyle w:val="2"/>
        <w:rPr>
          <w:rFonts w:hAnsi="宋体"/>
          <w:sz w:val="24"/>
        </w:rPr>
      </w:pP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p>
    <w:p>
      <w:pPr>
        <w:pStyle w:val="2"/>
        <w:rPr>
          <w:rFonts w:ascii="仿宋" w:hAnsi="仿宋" w:eastAsia="仿宋" w:cs="仿宋"/>
          <w:sz w:val="28"/>
          <w:szCs w:val="28"/>
        </w:rPr>
      </w:pPr>
      <w:r>
        <w:rPr>
          <w:rFonts w:hint="eastAsia" w:asciiTheme="minorHAnsi"/>
          <w:b/>
          <w:bCs/>
          <w:kern w:val="0"/>
          <w:szCs w:val="21"/>
        </w:rPr>
        <w:t>附件3</w:t>
      </w:r>
      <w:r>
        <w:rPr>
          <w:rFonts w:hint="eastAsia" w:ascii="仿宋" w:hAnsi="仿宋" w:eastAsia="仿宋" w:cs="仿宋"/>
          <w:b/>
          <w:bCs/>
          <w:sz w:val="28"/>
          <w:szCs w:val="28"/>
        </w:rPr>
        <w:t xml:space="preserve"> </w:t>
      </w:r>
      <w:r>
        <w:rPr>
          <w:rFonts w:hint="eastAsia" w:ascii="仿宋" w:hAnsi="仿宋" w:eastAsia="仿宋" w:cs="仿宋"/>
          <w:sz w:val="28"/>
          <w:szCs w:val="28"/>
        </w:rPr>
        <w:t xml:space="preserve">            </w:t>
      </w:r>
      <w:r>
        <w:rPr>
          <w:rFonts w:hint="eastAsia" w:hAnsi="宋体" w:eastAsia="宋体" w:cs="宋体"/>
          <w:sz w:val="28"/>
          <w:szCs w:val="28"/>
        </w:rPr>
        <w:t>委托检验洁净室（区）明细表</w:t>
      </w:r>
    </w:p>
    <w:tbl>
      <w:tblPr>
        <w:tblStyle w:val="10"/>
        <w:tblW w:w="96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197"/>
        <w:gridCol w:w="1583"/>
        <w:gridCol w:w="1650"/>
        <w:gridCol w:w="2038"/>
        <w:gridCol w:w="1517"/>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816" w:type="dxa"/>
          </w:tcPr>
          <w:p>
            <w:pPr>
              <w:spacing w:before="239" w:line="354" w:lineRule="auto"/>
              <w:jc w:val="center"/>
              <w:rPr>
                <w:rFonts w:ascii="宋体" w:hAnsi="宋体" w:eastAsia="宋体" w:cs="宋体"/>
                <w:szCs w:val="21"/>
              </w:rPr>
            </w:pPr>
            <w:r>
              <w:rPr>
                <w:rFonts w:hint="eastAsia" w:ascii="宋体" w:hAnsi="宋体" w:eastAsia="宋体" w:cs="宋体"/>
                <w:szCs w:val="21"/>
              </w:rPr>
              <w:t>序号</w:t>
            </w:r>
          </w:p>
        </w:tc>
        <w:tc>
          <w:tcPr>
            <w:tcW w:w="1197" w:type="dxa"/>
          </w:tcPr>
          <w:p>
            <w:pPr>
              <w:spacing w:before="239" w:line="354" w:lineRule="auto"/>
              <w:jc w:val="center"/>
              <w:rPr>
                <w:rFonts w:ascii="宋体" w:hAnsi="宋体" w:eastAsia="宋体" w:cs="宋体"/>
                <w:szCs w:val="21"/>
              </w:rPr>
            </w:pPr>
            <w:r>
              <w:rPr>
                <w:rFonts w:hint="eastAsia" w:ascii="宋体" w:hAnsi="宋体" w:eastAsia="宋体" w:cs="宋体"/>
                <w:szCs w:val="21"/>
              </w:rPr>
              <w:t>项目名称</w:t>
            </w:r>
          </w:p>
        </w:tc>
        <w:tc>
          <w:tcPr>
            <w:tcW w:w="1583" w:type="dxa"/>
          </w:tcPr>
          <w:p>
            <w:pPr>
              <w:spacing w:before="239" w:line="354" w:lineRule="auto"/>
              <w:jc w:val="center"/>
              <w:rPr>
                <w:rFonts w:ascii="宋体" w:hAnsi="宋体" w:eastAsia="宋体" w:cs="宋体"/>
                <w:szCs w:val="21"/>
              </w:rPr>
            </w:pPr>
            <w:r>
              <w:rPr>
                <w:rFonts w:hint="eastAsia" w:ascii="宋体" w:hAnsi="宋体" w:eastAsia="宋体" w:cs="宋体"/>
                <w:szCs w:val="21"/>
              </w:rPr>
              <w:t>房间名称</w:t>
            </w:r>
          </w:p>
        </w:tc>
        <w:tc>
          <w:tcPr>
            <w:tcW w:w="1650" w:type="dxa"/>
          </w:tcPr>
          <w:p>
            <w:pPr>
              <w:spacing w:before="239" w:line="354" w:lineRule="auto"/>
              <w:jc w:val="center"/>
              <w:rPr>
                <w:rFonts w:ascii="宋体" w:hAnsi="宋体" w:eastAsia="宋体" w:cs="宋体"/>
                <w:szCs w:val="21"/>
              </w:rPr>
            </w:pPr>
            <w:r>
              <w:rPr>
                <w:rFonts w:hint="eastAsia" w:ascii="宋体" w:hAnsi="宋体" w:eastAsia="宋体" w:cs="宋体"/>
                <w:szCs w:val="21"/>
              </w:rPr>
              <w:t>级别</w:t>
            </w:r>
          </w:p>
        </w:tc>
        <w:tc>
          <w:tcPr>
            <w:tcW w:w="2038" w:type="dxa"/>
          </w:tcPr>
          <w:p>
            <w:pPr>
              <w:spacing w:before="239" w:line="354" w:lineRule="auto"/>
              <w:ind w:firstLine="420" w:firstLineChars="200"/>
              <w:rPr>
                <w:rFonts w:ascii="宋体" w:hAnsi="宋体" w:eastAsia="宋体" w:cs="宋体"/>
              </w:rPr>
            </w:pPr>
            <w:r>
              <w:rPr>
                <w:rFonts w:hint="eastAsia" w:ascii="宋体" w:hAnsi="宋体" w:eastAsia="宋体" w:cs="宋体"/>
              </w:rPr>
              <w:t>房屋尺寸</w:t>
            </w:r>
          </w:p>
          <w:p>
            <w:pPr>
              <w:pStyle w:val="2"/>
              <w:jc w:val="center"/>
              <w:rPr>
                <w:rFonts w:hAnsi="宋体" w:eastAsia="宋体" w:cs="宋体"/>
              </w:rPr>
            </w:pPr>
            <w:r>
              <w:rPr>
                <w:rFonts w:hint="eastAsia" w:hAnsi="宋体" w:eastAsia="宋体" w:cs="宋体"/>
              </w:rPr>
              <w:t>(长×宽×高)</w:t>
            </w:r>
          </w:p>
        </w:tc>
        <w:tc>
          <w:tcPr>
            <w:tcW w:w="1517" w:type="dxa"/>
          </w:tcPr>
          <w:p>
            <w:pPr>
              <w:pStyle w:val="2"/>
              <w:jc w:val="center"/>
              <w:rPr>
                <w:rFonts w:hAnsi="宋体" w:eastAsia="宋体" w:cs="宋体"/>
              </w:rPr>
            </w:pPr>
          </w:p>
          <w:p>
            <w:pPr>
              <w:pStyle w:val="2"/>
              <w:jc w:val="center"/>
              <w:rPr>
                <w:rFonts w:hAnsi="宋体" w:eastAsia="宋体" w:cs="宋体"/>
              </w:rPr>
            </w:pPr>
            <w:r>
              <w:rPr>
                <w:rFonts w:hint="eastAsia" w:hAnsi="宋体" w:eastAsia="宋体" w:cs="宋体"/>
              </w:rPr>
              <w:t>出风口尺寸</w:t>
            </w:r>
          </w:p>
          <w:p>
            <w:pPr>
              <w:pStyle w:val="2"/>
              <w:jc w:val="center"/>
              <w:rPr>
                <w:rFonts w:hAnsi="宋体" w:eastAsia="宋体" w:cs="宋体"/>
              </w:rPr>
            </w:pPr>
            <w:r>
              <w:rPr>
                <w:rFonts w:hint="eastAsia" w:hAnsi="宋体" w:eastAsia="宋体" w:cs="宋体"/>
              </w:rPr>
              <w:t>（长×宽）</w:t>
            </w:r>
          </w:p>
        </w:tc>
        <w:tc>
          <w:tcPr>
            <w:tcW w:w="876" w:type="dxa"/>
          </w:tcPr>
          <w:p>
            <w:pPr>
              <w:spacing w:before="239" w:line="354" w:lineRule="auto"/>
              <w:jc w:val="center"/>
              <w:rPr>
                <w:rFonts w:ascii="宋体" w:hAnsi="宋体" w:eastAsia="宋体" w:cs="宋体"/>
                <w:szCs w:val="21"/>
              </w:rPr>
            </w:pPr>
            <w:r>
              <w:rPr>
                <w:rFonts w:hint="eastAsia" w:ascii="宋体" w:hAnsi="宋体" w:eastAsia="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16" w:type="dxa"/>
          </w:tcPr>
          <w:p>
            <w:pPr>
              <w:spacing w:before="239" w:line="354" w:lineRule="auto"/>
              <w:jc w:val="left"/>
              <w:rPr>
                <w:rFonts w:ascii="仿宋" w:hAnsi="仿宋" w:eastAsia="仿宋" w:cs="仿宋"/>
                <w:sz w:val="28"/>
                <w:szCs w:val="28"/>
              </w:rPr>
            </w:pPr>
          </w:p>
        </w:tc>
        <w:tc>
          <w:tcPr>
            <w:tcW w:w="1197" w:type="dxa"/>
          </w:tcPr>
          <w:p>
            <w:pPr>
              <w:spacing w:before="239" w:line="354" w:lineRule="auto"/>
              <w:jc w:val="left"/>
              <w:rPr>
                <w:rFonts w:ascii="仿宋" w:hAnsi="仿宋" w:eastAsia="仿宋" w:cs="仿宋"/>
                <w:sz w:val="28"/>
                <w:szCs w:val="28"/>
              </w:rPr>
            </w:pPr>
          </w:p>
        </w:tc>
        <w:tc>
          <w:tcPr>
            <w:tcW w:w="1583" w:type="dxa"/>
          </w:tcPr>
          <w:p>
            <w:pPr>
              <w:spacing w:before="239" w:line="354" w:lineRule="auto"/>
              <w:jc w:val="left"/>
              <w:rPr>
                <w:rFonts w:ascii="仿宋" w:hAnsi="仿宋" w:eastAsia="仿宋" w:cs="仿宋"/>
                <w:sz w:val="28"/>
                <w:szCs w:val="28"/>
              </w:rPr>
            </w:pPr>
          </w:p>
        </w:tc>
        <w:tc>
          <w:tcPr>
            <w:tcW w:w="1650" w:type="dxa"/>
          </w:tcPr>
          <w:p>
            <w:pPr>
              <w:spacing w:before="239" w:line="354" w:lineRule="auto"/>
              <w:jc w:val="left"/>
              <w:rPr>
                <w:rFonts w:ascii="仿宋" w:hAnsi="仿宋" w:eastAsia="仿宋" w:cs="仿宋"/>
                <w:sz w:val="28"/>
                <w:szCs w:val="28"/>
              </w:rPr>
            </w:pPr>
          </w:p>
        </w:tc>
        <w:tc>
          <w:tcPr>
            <w:tcW w:w="2038" w:type="dxa"/>
          </w:tcPr>
          <w:p>
            <w:pPr>
              <w:spacing w:before="239" w:line="354" w:lineRule="auto"/>
              <w:jc w:val="left"/>
              <w:rPr>
                <w:rFonts w:ascii="仿宋" w:hAnsi="仿宋" w:eastAsia="仿宋" w:cs="仿宋"/>
                <w:sz w:val="28"/>
                <w:szCs w:val="28"/>
              </w:rPr>
            </w:pPr>
          </w:p>
        </w:tc>
        <w:tc>
          <w:tcPr>
            <w:tcW w:w="1517" w:type="dxa"/>
          </w:tcPr>
          <w:p>
            <w:pPr>
              <w:spacing w:before="239" w:line="354" w:lineRule="auto"/>
              <w:jc w:val="left"/>
              <w:rPr>
                <w:rFonts w:ascii="仿宋" w:hAnsi="仿宋" w:eastAsia="仿宋" w:cs="仿宋"/>
                <w:sz w:val="28"/>
                <w:szCs w:val="28"/>
              </w:rPr>
            </w:pPr>
          </w:p>
        </w:tc>
        <w:tc>
          <w:tcPr>
            <w:tcW w:w="876" w:type="dxa"/>
          </w:tcPr>
          <w:p>
            <w:pPr>
              <w:spacing w:before="239" w:line="354" w:lineRule="auto"/>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816" w:type="dxa"/>
          </w:tcPr>
          <w:p>
            <w:pPr>
              <w:spacing w:before="239" w:line="354" w:lineRule="auto"/>
              <w:jc w:val="left"/>
              <w:rPr>
                <w:rFonts w:ascii="仿宋" w:hAnsi="仿宋" w:eastAsia="仿宋" w:cs="仿宋"/>
                <w:sz w:val="28"/>
                <w:szCs w:val="28"/>
              </w:rPr>
            </w:pPr>
          </w:p>
        </w:tc>
        <w:tc>
          <w:tcPr>
            <w:tcW w:w="1197" w:type="dxa"/>
          </w:tcPr>
          <w:p>
            <w:pPr>
              <w:spacing w:before="239" w:line="354" w:lineRule="auto"/>
              <w:jc w:val="left"/>
              <w:rPr>
                <w:rFonts w:ascii="仿宋" w:hAnsi="仿宋" w:eastAsia="仿宋" w:cs="仿宋"/>
                <w:sz w:val="28"/>
                <w:szCs w:val="28"/>
              </w:rPr>
            </w:pPr>
          </w:p>
        </w:tc>
        <w:tc>
          <w:tcPr>
            <w:tcW w:w="1583" w:type="dxa"/>
          </w:tcPr>
          <w:p>
            <w:pPr>
              <w:spacing w:before="239" w:line="354" w:lineRule="auto"/>
              <w:jc w:val="left"/>
              <w:rPr>
                <w:rFonts w:ascii="仿宋" w:hAnsi="仿宋" w:eastAsia="仿宋" w:cs="仿宋"/>
                <w:sz w:val="28"/>
                <w:szCs w:val="28"/>
              </w:rPr>
            </w:pPr>
          </w:p>
        </w:tc>
        <w:tc>
          <w:tcPr>
            <w:tcW w:w="1650" w:type="dxa"/>
          </w:tcPr>
          <w:p>
            <w:pPr>
              <w:spacing w:before="239" w:line="354" w:lineRule="auto"/>
              <w:jc w:val="left"/>
              <w:rPr>
                <w:rFonts w:ascii="仿宋" w:hAnsi="仿宋" w:eastAsia="仿宋" w:cs="仿宋"/>
                <w:sz w:val="28"/>
                <w:szCs w:val="28"/>
              </w:rPr>
            </w:pPr>
          </w:p>
        </w:tc>
        <w:tc>
          <w:tcPr>
            <w:tcW w:w="2038" w:type="dxa"/>
          </w:tcPr>
          <w:p>
            <w:pPr>
              <w:spacing w:before="239" w:line="354" w:lineRule="auto"/>
              <w:jc w:val="left"/>
              <w:rPr>
                <w:rFonts w:ascii="仿宋" w:hAnsi="仿宋" w:eastAsia="仿宋" w:cs="仿宋"/>
                <w:sz w:val="28"/>
                <w:szCs w:val="28"/>
              </w:rPr>
            </w:pPr>
          </w:p>
        </w:tc>
        <w:tc>
          <w:tcPr>
            <w:tcW w:w="1517" w:type="dxa"/>
          </w:tcPr>
          <w:p>
            <w:pPr>
              <w:spacing w:before="239" w:line="354" w:lineRule="auto"/>
              <w:jc w:val="left"/>
              <w:rPr>
                <w:rFonts w:ascii="仿宋" w:hAnsi="仿宋" w:eastAsia="仿宋" w:cs="仿宋"/>
                <w:sz w:val="28"/>
                <w:szCs w:val="28"/>
              </w:rPr>
            </w:pPr>
          </w:p>
        </w:tc>
        <w:tc>
          <w:tcPr>
            <w:tcW w:w="876" w:type="dxa"/>
          </w:tcPr>
          <w:p>
            <w:pPr>
              <w:spacing w:before="239" w:line="354" w:lineRule="auto"/>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16" w:type="dxa"/>
          </w:tcPr>
          <w:p>
            <w:pPr>
              <w:spacing w:before="239" w:line="354" w:lineRule="auto"/>
              <w:jc w:val="left"/>
              <w:rPr>
                <w:rFonts w:ascii="仿宋" w:hAnsi="仿宋" w:eastAsia="仿宋" w:cs="仿宋"/>
                <w:sz w:val="28"/>
                <w:szCs w:val="28"/>
              </w:rPr>
            </w:pPr>
          </w:p>
        </w:tc>
        <w:tc>
          <w:tcPr>
            <w:tcW w:w="1197" w:type="dxa"/>
          </w:tcPr>
          <w:p>
            <w:pPr>
              <w:spacing w:before="239" w:line="354" w:lineRule="auto"/>
              <w:jc w:val="left"/>
              <w:rPr>
                <w:rFonts w:ascii="仿宋" w:hAnsi="仿宋" w:eastAsia="仿宋" w:cs="仿宋"/>
                <w:sz w:val="28"/>
                <w:szCs w:val="28"/>
              </w:rPr>
            </w:pPr>
          </w:p>
        </w:tc>
        <w:tc>
          <w:tcPr>
            <w:tcW w:w="1583" w:type="dxa"/>
          </w:tcPr>
          <w:p>
            <w:pPr>
              <w:spacing w:before="239" w:line="354" w:lineRule="auto"/>
              <w:jc w:val="left"/>
              <w:rPr>
                <w:rFonts w:ascii="仿宋" w:hAnsi="仿宋" w:eastAsia="仿宋" w:cs="仿宋"/>
                <w:sz w:val="28"/>
                <w:szCs w:val="28"/>
              </w:rPr>
            </w:pPr>
          </w:p>
        </w:tc>
        <w:tc>
          <w:tcPr>
            <w:tcW w:w="1650" w:type="dxa"/>
          </w:tcPr>
          <w:p>
            <w:pPr>
              <w:spacing w:before="239" w:line="354" w:lineRule="auto"/>
              <w:jc w:val="left"/>
              <w:rPr>
                <w:rFonts w:ascii="仿宋" w:hAnsi="仿宋" w:eastAsia="仿宋" w:cs="仿宋"/>
                <w:sz w:val="28"/>
                <w:szCs w:val="28"/>
              </w:rPr>
            </w:pPr>
          </w:p>
        </w:tc>
        <w:tc>
          <w:tcPr>
            <w:tcW w:w="2038" w:type="dxa"/>
          </w:tcPr>
          <w:p>
            <w:pPr>
              <w:spacing w:before="239" w:line="354" w:lineRule="auto"/>
              <w:jc w:val="left"/>
              <w:rPr>
                <w:rFonts w:ascii="仿宋" w:hAnsi="仿宋" w:eastAsia="仿宋" w:cs="仿宋"/>
                <w:sz w:val="28"/>
                <w:szCs w:val="28"/>
              </w:rPr>
            </w:pPr>
          </w:p>
        </w:tc>
        <w:tc>
          <w:tcPr>
            <w:tcW w:w="1517" w:type="dxa"/>
          </w:tcPr>
          <w:p>
            <w:pPr>
              <w:spacing w:before="239" w:line="354" w:lineRule="auto"/>
              <w:jc w:val="left"/>
              <w:rPr>
                <w:rFonts w:ascii="仿宋" w:hAnsi="仿宋" w:eastAsia="仿宋" w:cs="仿宋"/>
                <w:sz w:val="28"/>
                <w:szCs w:val="28"/>
              </w:rPr>
            </w:pPr>
          </w:p>
        </w:tc>
        <w:tc>
          <w:tcPr>
            <w:tcW w:w="876" w:type="dxa"/>
          </w:tcPr>
          <w:p>
            <w:pPr>
              <w:spacing w:before="239" w:line="354" w:lineRule="auto"/>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16" w:type="dxa"/>
          </w:tcPr>
          <w:p>
            <w:pPr>
              <w:spacing w:before="239" w:line="354" w:lineRule="auto"/>
              <w:jc w:val="left"/>
              <w:rPr>
                <w:rFonts w:ascii="仿宋" w:hAnsi="仿宋" w:eastAsia="仿宋" w:cs="仿宋"/>
                <w:sz w:val="28"/>
                <w:szCs w:val="28"/>
              </w:rPr>
            </w:pPr>
          </w:p>
        </w:tc>
        <w:tc>
          <w:tcPr>
            <w:tcW w:w="1197" w:type="dxa"/>
          </w:tcPr>
          <w:p>
            <w:pPr>
              <w:spacing w:before="239" w:line="354" w:lineRule="auto"/>
              <w:jc w:val="left"/>
              <w:rPr>
                <w:rFonts w:ascii="仿宋" w:hAnsi="仿宋" w:eastAsia="仿宋" w:cs="仿宋"/>
                <w:sz w:val="28"/>
                <w:szCs w:val="28"/>
              </w:rPr>
            </w:pPr>
          </w:p>
        </w:tc>
        <w:tc>
          <w:tcPr>
            <w:tcW w:w="1583" w:type="dxa"/>
          </w:tcPr>
          <w:p>
            <w:pPr>
              <w:spacing w:before="239" w:line="354" w:lineRule="auto"/>
              <w:jc w:val="left"/>
              <w:rPr>
                <w:rFonts w:ascii="仿宋" w:hAnsi="仿宋" w:eastAsia="仿宋" w:cs="仿宋"/>
                <w:sz w:val="28"/>
                <w:szCs w:val="28"/>
              </w:rPr>
            </w:pPr>
          </w:p>
        </w:tc>
        <w:tc>
          <w:tcPr>
            <w:tcW w:w="1650" w:type="dxa"/>
          </w:tcPr>
          <w:p>
            <w:pPr>
              <w:spacing w:before="239" w:line="354" w:lineRule="auto"/>
              <w:jc w:val="left"/>
              <w:rPr>
                <w:rFonts w:ascii="仿宋" w:hAnsi="仿宋" w:eastAsia="仿宋" w:cs="仿宋"/>
                <w:sz w:val="28"/>
                <w:szCs w:val="28"/>
              </w:rPr>
            </w:pPr>
          </w:p>
        </w:tc>
        <w:tc>
          <w:tcPr>
            <w:tcW w:w="2038" w:type="dxa"/>
          </w:tcPr>
          <w:p>
            <w:pPr>
              <w:spacing w:before="239" w:line="354" w:lineRule="auto"/>
              <w:jc w:val="left"/>
              <w:rPr>
                <w:rFonts w:ascii="仿宋" w:hAnsi="仿宋" w:eastAsia="仿宋" w:cs="仿宋"/>
                <w:sz w:val="28"/>
                <w:szCs w:val="28"/>
              </w:rPr>
            </w:pPr>
          </w:p>
        </w:tc>
        <w:tc>
          <w:tcPr>
            <w:tcW w:w="1517" w:type="dxa"/>
          </w:tcPr>
          <w:p>
            <w:pPr>
              <w:spacing w:before="239" w:line="354" w:lineRule="auto"/>
              <w:jc w:val="left"/>
              <w:rPr>
                <w:rFonts w:ascii="仿宋" w:hAnsi="仿宋" w:eastAsia="仿宋" w:cs="仿宋"/>
                <w:sz w:val="28"/>
                <w:szCs w:val="28"/>
              </w:rPr>
            </w:pPr>
          </w:p>
        </w:tc>
        <w:tc>
          <w:tcPr>
            <w:tcW w:w="876" w:type="dxa"/>
          </w:tcPr>
          <w:p>
            <w:pPr>
              <w:spacing w:before="239" w:line="354" w:lineRule="auto"/>
              <w:jc w:val="left"/>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trPr>
        <w:tc>
          <w:tcPr>
            <w:tcW w:w="816" w:type="dxa"/>
          </w:tcPr>
          <w:p>
            <w:pPr>
              <w:spacing w:before="239" w:line="354" w:lineRule="auto"/>
              <w:jc w:val="left"/>
              <w:rPr>
                <w:rFonts w:ascii="仿宋" w:hAnsi="仿宋" w:eastAsia="仿宋" w:cs="仿宋"/>
                <w:sz w:val="28"/>
                <w:szCs w:val="28"/>
              </w:rPr>
            </w:pPr>
          </w:p>
        </w:tc>
        <w:tc>
          <w:tcPr>
            <w:tcW w:w="1197" w:type="dxa"/>
          </w:tcPr>
          <w:p>
            <w:pPr>
              <w:spacing w:before="239" w:line="354" w:lineRule="auto"/>
              <w:jc w:val="left"/>
              <w:rPr>
                <w:rFonts w:ascii="仿宋" w:hAnsi="仿宋" w:eastAsia="仿宋" w:cs="仿宋"/>
                <w:sz w:val="28"/>
                <w:szCs w:val="28"/>
              </w:rPr>
            </w:pPr>
          </w:p>
        </w:tc>
        <w:tc>
          <w:tcPr>
            <w:tcW w:w="1583" w:type="dxa"/>
          </w:tcPr>
          <w:p>
            <w:pPr>
              <w:spacing w:before="239" w:line="354" w:lineRule="auto"/>
              <w:jc w:val="left"/>
              <w:rPr>
                <w:rFonts w:ascii="仿宋" w:hAnsi="仿宋" w:eastAsia="仿宋" w:cs="仿宋"/>
                <w:sz w:val="28"/>
                <w:szCs w:val="28"/>
              </w:rPr>
            </w:pPr>
          </w:p>
        </w:tc>
        <w:tc>
          <w:tcPr>
            <w:tcW w:w="1650" w:type="dxa"/>
          </w:tcPr>
          <w:p>
            <w:pPr>
              <w:spacing w:before="239" w:line="354" w:lineRule="auto"/>
              <w:jc w:val="left"/>
              <w:rPr>
                <w:rFonts w:ascii="仿宋" w:hAnsi="仿宋" w:eastAsia="仿宋" w:cs="仿宋"/>
                <w:sz w:val="28"/>
                <w:szCs w:val="28"/>
              </w:rPr>
            </w:pPr>
          </w:p>
        </w:tc>
        <w:tc>
          <w:tcPr>
            <w:tcW w:w="2038" w:type="dxa"/>
          </w:tcPr>
          <w:p>
            <w:pPr>
              <w:spacing w:before="239" w:line="354" w:lineRule="auto"/>
              <w:jc w:val="left"/>
              <w:rPr>
                <w:rFonts w:ascii="仿宋" w:hAnsi="仿宋" w:eastAsia="仿宋" w:cs="仿宋"/>
                <w:sz w:val="28"/>
                <w:szCs w:val="28"/>
              </w:rPr>
            </w:pPr>
          </w:p>
        </w:tc>
        <w:tc>
          <w:tcPr>
            <w:tcW w:w="1517" w:type="dxa"/>
          </w:tcPr>
          <w:p>
            <w:pPr>
              <w:spacing w:before="239" w:line="354" w:lineRule="auto"/>
              <w:jc w:val="left"/>
              <w:rPr>
                <w:rFonts w:ascii="仿宋" w:hAnsi="仿宋" w:eastAsia="仿宋" w:cs="仿宋"/>
                <w:sz w:val="28"/>
                <w:szCs w:val="28"/>
              </w:rPr>
            </w:pPr>
          </w:p>
        </w:tc>
        <w:tc>
          <w:tcPr>
            <w:tcW w:w="876" w:type="dxa"/>
          </w:tcPr>
          <w:p>
            <w:pPr>
              <w:spacing w:before="239" w:line="354" w:lineRule="auto"/>
              <w:jc w:val="left"/>
              <w:rPr>
                <w:rFonts w:ascii="仿宋" w:hAnsi="仿宋" w:eastAsia="仿宋" w:cs="仿宋"/>
                <w:sz w:val="28"/>
                <w:szCs w:val="28"/>
              </w:rPr>
            </w:pPr>
          </w:p>
        </w:tc>
      </w:tr>
    </w:tbl>
    <w:p>
      <w:pPr>
        <w:spacing w:before="239" w:line="354" w:lineRule="auto"/>
        <w:jc w:val="left"/>
        <w:rPr>
          <w:rFonts w:ascii="仿宋" w:hAnsi="仿宋" w:eastAsia="仿宋" w:cs="仿宋"/>
          <w:sz w:val="28"/>
          <w:szCs w:val="28"/>
        </w:rPr>
      </w:pPr>
    </w:p>
    <w:p>
      <w:pPr>
        <w:spacing w:before="239" w:line="354" w:lineRule="auto"/>
        <w:jc w:val="left"/>
        <w:rPr>
          <w:rFonts w:ascii="仿宋" w:hAnsi="仿宋" w:eastAsia="仿宋" w:cs="仿宋"/>
          <w:sz w:val="28"/>
          <w:szCs w:val="28"/>
        </w:rPr>
      </w:pPr>
    </w:p>
    <w:p>
      <w:pPr>
        <w:spacing w:before="239" w:line="354" w:lineRule="auto"/>
        <w:jc w:val="left"/>
        <w:rPr>
          <w:rFonts w:ascii="仿宋" w:hAnsi="仿宋" w:eastAsia="仿宋" w:cs="仿宋"/>
          <w:sz w:val="28"/>
          <w:szCs w:val="28"/>
        </w:rPr>
      </w:pPr>
    </w:p>
    <w:p>
      <w:pPr>
        <w:spacing w:before="239" w:line="354" w:lineRule="auto"/>
        <w:jc w:val="left"/>
        <w:rPr>
          <w:rFonts w:ascii="仿宋" w:hAnsi="仿宋" w:eastAsia="仿宋" w:cs="仿宋"/>
          <w:sz w:val="28"/>
          <w:szCs w:val="28"/>
        </w:rPr>
      </w:pPr>
    </w:p>
    <w:p>
      <w:pPr>
        <w:spacing w:before="239" w:line="354" w:lineRule="auto"/>
        <w:jc w:val="left"/>
        <w:rPr>
          <w:rFonts w:ascii="仿宋" w:hAnsi="仿宋" w:eastAsia="仿宋" w:cs="仿宋"/>
          <w:sz w:val="28"/>
          <w:szCs w:val="28"/>
        </w:rPr>
      </w:pPr>
    </w:p>
    <w:p>
      <w:pPr>
        <w:spacing w:before="239" w:line="354" w:lineRule="auto"/>
        <w:jc w:val="left"/>
        <w:rPr>
          <w:rFonts w:ascii="仿宋" w:hAnsi="仿宋" w:eastAsia="仿宋" w:cs="仿宋"/>
          <w:sz w:val="28"/>
          <w:szCs w:val="28"/>
        </w:rPr>
      </w:pPr>
    </w:p>
    <w:p>
      <w:pPr>
        <w:spacing w:before="239" w:line="354" w:lineRule="auto"/>
        <w:jc w:val="left"/>
        <w:rPr>
          <w:rFonts w:ascii="仿宋" w:hAnsi="仿宋" w:eastAsia="仿宋" w:cs="仿宋"/>
          <w:sz w:val="28"/>
          <w:szCs w:val="28"/>
        </w:rPr>
      </w:pPr>
    </w:p>
    <w:p>
      <w:pPr>
        <w:pStyle w:val="2"/>
        <w:rPr>
          <w:rFonts w:ascii="仿宋" w:hAnsi="仿宋" w:eastAsia="仿宋" w:cs="仿宋"/>
          <w:sz w:val="28"/>
          <w:szCs w:val="28"/>
        </w:rPr>
      </w:pPr>
    </w:p>
    <w:p>
      <w:pPr>
        <w:rPr>
          <w:rFonts w:ascii="Times New Roman" w:hAnsi="Times New Roman" w:eastAsia="宋体" w:cs="Times New Roman"/>
          <w:b/>
          <w:bCs/>
          <w:sz w:val="28"/>
          <w:szCs w:val="28"/>
        </w:rPr>
      </w:pPr>
      <w:r>
        <w:rPr>
          <w:rFonts w:hint="eastAsia"/>
          <w:b/>
          <w:bCs/>
          <w:kern w:val="0"/>
          <w:szCs w:val="21"/>
        </w:rPr>
        <w:t>附件</w:t>
      </w:r>
      <w:r>
        <w:rPr>
          <w:rFonts w:hint="eastAsia"/>
          <w:b/>
          <w:bCs/>
          <w:kern w:val="0"/>
          <w:szCs w:val="21"/>
          <w:lang w:val="en-US" w:eastAsia="zh-CN"/>
        </w:rPr>
        <w:t>4</w:t>
      </w:r>
      <w:r>
        <w:rPr>
          <w:rFonts w:hint="eastAsia"/>
          <w:bCs/>
          <w:sz w:val="32"/>
        </w:rPr>
        <w:t xml:space="preserve"> </w:t>
      </w:r>
      <w:r>
        <w:rPr>
          <w:rFonts w:hint="eastAsia" w:ascii="Times New Roman" w:hAnsi="Times New Roman" w:eastAsia="宋体" w:cs="Times New Roman"/>
          <w:b/>
          <w:bCs/>
          <w:sz w:val="28"/>
          <w:szCs w:val="28"/>
        </w:rPr>
        <w:t xml:space="preserve">                    </w:t>
      </w:r>
      <w:r>
        <w:rPr>
          <w:rFonts w:ascii="Times New Roman" w:hAnsi="Times New Roman" w:eastAsia="宋体" w:cs="Times New Roman"/>
          <w:b/>
          <w:bCs/>
          <w:sz w:val="28"/>
          <w:szCs w:val="28"/>
        </w:rPr>
        <w:t>样品</w:t>
      </w:r>
      <w:r>
        <w:rPr>
          <w:rFonts w:hint="eastAsia" w:ascii="Times New Roman" w:hAnsi="Times New Roman" w:eastAsia="宋体" w:cs="Times New Roman"/>
          <w:b/>
          <w:bCs/>
          <w:sz w:val="28"/>
          <w:szCs w:val="28"/>
        </w:rPr>
        <w:t>送检</w:t>
      </w:r>
      <w:r>
        <w:rPr>
          <w:rFonts w:ascii="Times New Roman" w:hAnsi="Times New Roman" w:eastAsia="宋体" w:cs="Times New Roman"/>
          <w:b/>
          <w:bCs/>
          <w:sz w:val="28"/>
          <w:szCs w:val="28"/>
        </w:rPr>
        <w:t>表</w:t>
      </w:r>
    </w:p>
    <w:tbl>
      <w:tblPr>
        <w:tblStyle w:val="10"/>
        <w:tblW w:w="10632" w:type="dxa"/>
        <w:tblInd w:w="-11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3543"/>
        <w:gridCol w:w="4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trPr>
        <w:tc>
          <w:tcPr>
            <w:tcW w:w="10632" w:type="dxa"/>
            <w:gridSpan w:val="3"/>
          </w:tcPr>
          <w:p>
            <w:pPr>
              <w:tabs>
                <w:tab w:val="left" w:pos="939"/>
              </w:tabs>
              <w:rPr>
                <w:rFonts w:ascii="Times New Roman" w:hAnsi="Times New Roman" w:eastAsia="宋体" w:cs="Times New Roman"/>
                <w:b/>
                <w:bCs/>
                <w:color w:val="535353"/>
                <w:sz w:val="16"/>
                <w:szCs w:val="16"/>
                <w:shd w:val="clear" w:color="auto" w:fill="FFFFFF"/>
              </w:rPr>
            </w:pPr>
            <w:r>
              <w:rPr>
                <w:rFonts w:ascii="Times New Roman" w:hAnsi="Times New Roman" w:eastAsia="宋体" w:cs="Times New Roman"/>
                <w:b/>
                <w:bCs/>
                <w:color w:val="535353"/>
                <w:sz w:val="16"/>
                <w:szCs w:val="16"/>
                <w:shd w:val="clear" w:color="auto" w:fill="FFFFFF"/>
              </w:rPr>
              <w:t>特别约定：</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color w:val="535353"/>
                <w:sz w:val="16"/>
                <w:szCs w:val="16"/>
                <w:shd w:val="clear" w:color="auto" w:fill="FFFFFF"/>
              </w:rPr>
              <w:t>1</w:t>
            </w:r>
            <w:r>
              <w:rPr>
                <w:rFonts w:ascii="Times New Roman" w:hAnsi="Times New Roman" w:eastAsia="宋体" w:cs="Times New Roman"/>
                <w:kern w:val="0"/>
                <w:sz w:val="16"/>
                <w:szCs w:val="16"/>
              </w:rPr>
              <w:t>本表格是山东邦众医疗器械检验检测中心有限公司《委托检验</w:t>
            </w:r>
            <w:r>
              <w:rPr>
                <w:rFonts w:hint="eastAsia" w:ascii="Times New Roman" w:hAnsi="Times New Roman" w:eastAsia="宋体" w:cs="Times New Roman"/>
                <w:kern w:val="0"/>
                <w:sz w:val="16"/>
                <w:szCs w:val="16"/>
              </w:rPr>
              <w:t>检测</w:t>
            </w:r>
            <w:r>
              <w:rPr>
                <w:rFonts w:ascii="Times New Roman" w:hAnsi="Times New Roman" w:eastAsia="宋体" w:cs="Times New Roman"/>
                <w:kern w:val="0"/>
                <w:sz w:val="16"/>
                <w:szCs w:val="16"/>
              </w:rPr>
              <w:t>/技术服务合同》的组成部分。</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2.本表格仅适用于生物学测试。</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3.本表格约定了测试服务中所涉及的样品信息，包括名称、型号、批号、预期用途、特征等。</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4.项目开案前您可以联系业务员对您进行表格填写说明，业务人员的指导仅作为建议，委托方需对表格最终内容负责。</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5.因委托方填写确认本表不当造成项目进度延误所产生的后果与损失应由委托方承担。</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6.每一种样品均需要单独填写一份表格，对照样品需单独填写一份表格。</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7.本表格需在样品送达前或者与样品一起寄送给我公司。</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8.因委托方寄送样品信息不当导致的项目延误与损失本公司不承担责任</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9.本公司仅对《样品</w:t>
            </w:r>
            <w:r>
              <w:rPr>
                <w:rFonts w:hint="eastAsia" w:ascii="Times New Roman" w:hAnsi="Times New Roman" w:eastAsia="宋体" w:cs="Times New Roman"/>
                <w:kern w:val="0"/>
                <w:sz w:val="16"/>
                <w:szCs w:val="16"/>
              </w:rPr>
              <w:t>送检</w:t>
            </w:r>
            <w:r>
              <w:rPr>
                <w:rFonts w:ascii="Times New Roman" w:hAnsi="Times New Roman" w:eastAsia="宋体" w:cs="Times New Roman"/>
                <w:kern w:val="0"/>
                <w:sz w:val="16"/>
                <w:szCs w:val="16"/>
              </w:rPr>
              <w:t>表》信息填写正确并签字盖章后的样品履行受理责任</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10.</w:t>
            </w:r>
            <w:r>
              <w:rPr>
                <w:rFonts w:hint="eastAsia" w:ascii="Times New Roman" w:hAnsi="Times New Roman" w:eastAsia="宋体" w:cs="Times New Roman"/>
                <w:kern w:val="0"/>
                <w:sz w:val="16"/>
                <w:szCs w:val="16"/>
              </w:rPr>
              <w:t>本表格为多页时委托方应加盖骑缝章</w:t>
            </w:r>
            <w:r>
              <w:rPr>
                <w:rFonts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1</w:t>
            </w:r>
            <w:r>
              <w:rPr>
                <w:rFonts w:ascii="Times New Roman" w:hAnsi="Times New Roman" w:eastAsia="宋体" w:cs="Times New Roman"/>
                <w:kern w:val="0"/>
                <w:sz w:val="16"/>
                <w:szCs w:val="16"/>
              </w:rPr>
              <w:t>1.</w:t>
            </w:r>
            <w:r>
              <w:rPr>
                <w:rFonts w:hint="eastAsia" w:ascii="Times New Roman" w:hAnsi="Times New Roman" w:eastAsia="宋体" w:cs="Times New Roman"/>
                <w:kern w:val="0"/>
                <w:sz w:val="16"/>
                <w:szCs w:val="16"/>
              </w:rPr>
              <w:t>“*”项为检测项目启动的必填项，无法提供的信息用“/”划掉。</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12.收件信息：</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收件人：山东邦众医疗器械检验检测中心有限公司（务必备注样品室收）</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收件地址：</w:t>
            </w:r>
            <w:r>
              <w:rPr>
                <w:rFonts w:hint="eastAsia" w:ascii="Times New Roman" w:hAnsi="Times New Roman" w:eastAsia="宋体" w:cs="Times New Roman"/>
                <w:kern w:val="0"/>
                <w:sz w:val="16"/>
                <w:szCs w:val="16"/>
              </w:rPr>
              <w:t>山东省济南市高新区大正路</w:t>
            </w:r>
            <w:r>
              <w:rPr>
                <w:rFonts w:ascii="Times New Roman" w:hAnsi="Times New Roman" w:eastAsia="宋体" w:cs="Times New Roman"/>
                <w:kern w:val="0"/>
                <w:sz w:val="16"/>
                <w:szCs w:val="16"/>
              </w:rPr>
              <w:t xml:space="preserve"> 1777 号生物医药园中小企业产业化基地 6</w:t>
            </w:r>
            <w:r>
              <w:rPr>
                <w:rFonts w:hint="eastAsia" w:ascii="Times New Roman" w:hAnsi="Times New Roman" w:eastAsia="宋体" w:cs="Times New Roman"/>
                <w:kern w:val="0"/>
                <w:sz w:val="16"/>
                <w:szCs w:val="16"/>
              </w:rPr>
              <w:t>号楼</w:t>
            </w:r>
            <w:r>
              <w:rPr>
                <w:rFonts w:ascii="Times New Roman" w:hAnsi="Times New Roman" w:eastAsia="宋体" w:cs="Times New Roman"/>
                <w:kern w:val="0"/>
                <w:sz w:val="16"/>
                <w:szCs w:val="16"/>
              </w:rPr>
              <w:t xml:space="preserve"> 405 号</w:t>
            </w:r>
            <w:r>
              <w:rPr>
                <w:rFonts w:hint="eastAsia" w:ascii="Times New Roman" w:hAnsi="Times New Roman" w:eastAsia="宋体" w:cs="Times New Roman"/>
                <w:kern w:val="0"/>
                <w:sz w:val="16"/>
                <w:szCs w:val="16"/>
              </w:rPr>
              <w:t>。</w:t>
            </w:r>
          </w:p>
          <w:p>
            <w:pPr>
              <w:tabs>
                <w:tab w:val="left" w:pos="939"/>
              </w:tabs>
              <w:rPr>
                <w:rFonts w:ascii="Times New Roman" w:hAnsi="Times New Roman" w:eastAsia="宋体" w:cs="Times New Roman"/>
                <w:color w:val="535353"/>
                <w:sz w:val="16"/>
                <w:szCs w:val="16"/>
                <w:shd w:val="clear" w:color="auto" w:fill="FFFFFF"/>
              </w:rPr>
            </w:pPr>
            <w:r>
              <w:rPr>
                <w:rFonts w:ascii="Times New Roman" w:hAnsi="Times New Roman" w:eastAsia="宋体" w:cs="Times New Roman"/>
                <w:kern w:val="0"/>
                <w:sz w:val="16"/>
                <w:szCs w:val="16"/>
              </w:rPr>
              <w:t>联系电话：</w:t>
            </w:r>
            <w:sdt>
              <w:sdtPr>
                <w:rPr>
                  <w:rFonts w:ascii="Times New Roman" w:hAnsi="Times New Roman" w:eastAsia="宋体" w:cs="Times New Roman"/>
                  <w:kern w:val="0"/>
                  <w:sz w:val="16"/>
                  <w:szCs w:val="16"/>
                </w:rPr>
                <w:id w:val="901188786"/>
                <w:placeholder>
                  <w:docPart w:val="{8ba4689d-dd53-441a-b895-aaffee24149b}"/>
                </w:placeholder>
              </w:sdtPr>
              <w:sdtEndPr>
                <w:rPr>
                  <w:rFonts w:ascii="Times New Roman" w:hAnsi="Times New Roman" w:eastAsia="宋体" w:cs="Times New Roman"/>
                  <w:color w:val="00B0F0"/>
                  <w:kern w:val="0"/>
                  <w:sz w:val="16"/>
                  <w:szCs w:val="16"/>
                </w:rPr>
              </w:sdtEndPr>
              <w:sdtContent>
                <w:sdt>
                  <w:sdtPr>
                    <w:rPr>
                      <w:rFonts w:ascii="Times New Roman" w:hAnsi="Times New Roman" w:eastAsia="宋体" w:cs="Times New Roman"/>
                      <w:kern w:val="0"/>
                      <w:sz w:val="16"/>
                      <w:szCs w:val="16"/>
                    </w:rPr>
                    <w:id w:val="1530523701"/>
                    <w:placeholder>
                      <w:docPart w:val="{b18ec3dc-ca48-40d8-954e-24c0a8ad0805}"/>
                    </w:placeholder>
                  </w:sdtPr>
                  <w:sdtEndPr>
                    <w:rPr>
                      <w:rFonts w:ascii="Times New Roman" w:hAnsi="Times New Roman" w:eastAsia="宋体" w:cs="Times New Roman"/>
                      <w:color w:val="00B0F0"/>
                      <w:kern w:val="0"/>
                      <w:sz w:val="16"/>
                      <w:szCs w:val="16"/>
                    </w:rPr>
                  </w:sdtEndPr>
                  <w:sdtContent>
                    <w:r>
                      <w:rPr>
                        <w:rFonts w:ascii="Times New Roman" w:hAnsi="Times New Roman" w:eastAsia="宋体" w:cs="Times New Roman"/>
                        <w:kern w:val="0"/>
                        <w:sz w:val="16"/>
                        <w:szCs w:val="16"/>
                      </w:rPr>
                      <w:t xml:space="preserve">                           </w:t>
                    </w:r>
                  </w:sdtContent>
                </w:sdt>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tabs>
                <w:tab w:val="left" w:pos="939"/>
              </w:tabs>
              <w:rPr>
                <w:rFonts w:ascii="Times New Roman" w:hAnsi="Times New Roman" w:eastAsia="宋体" w:cs="Times New Roman"/>
                <w:b/>
                <w:color w:val="535353"/>
                <w:sz w:val="16"/>
                <w:szCs w:val="16"/>
                <w:shd w:val="clear" w:color="auto" w:fill="FFFFFF"/>
              </w:rPr>
            </w:pPr>
            <w:r>
              <w:rPr>
                <w:rFonts w:ascii="Times New Roman" w:hAnsi="Times New Roman" w:eastAsia="宋体" w:cs="Times New Roman"/>
                <w:b/>
                <w:kern w:val="0"/>
                <w:sz w:val="16"/>
                <w:szCs w:val="16"/>
              </w:rPr>
              <w:t>一、委托信息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委托编号</w:t>
            </w:r>
          </w:p>
        </w:tc>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521046596"/>
                <w:placeholder>
                  <w:docPart w:val="{bf8a1318-7fcf-4308-9f40-24e28362e5db}"/>
                </w:placeholde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c>
          <w:tcPr>
            <w:tcW w:w="496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与</w:t>
            </w:r>
            <w:r>
              <w:rPr>
                <w:rFonts w:hint="eastAsia" w:ascii="Times New Roman" w:hAnsi="Times New Roman" w:eastAsia="宋体" w:cs="Times New Roman"/>
                <w:kern w:val="0"/>
                <w:sz w:val="16"/>
                <w:szCs w:val="16"/>
              </w:rPr>
              <w:t>委托检验单</w:t>
            </w:r>
            <w:r>
              <w:rPr>
                <w:rFonts w:ascii="Times New Roman" w:hAnsi="Times New Roman" w:eastAsia="宋体" w:cs="Times New Roman"/>
                <w:kern w:val="0"/>
                <w:sz w:val="16"/>
                <w:szCs w:val="16"/>
              </w:rPr>
              <w:t>编号一致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*合同编号</w:t>
            </w:r>
          </w:p>
        </w:tc>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261530800"/>
                <w:placeholder>
                  <w:docPart w:val="{44b50f07-2e2b-4581-9d06-bb7102d3fcc0}"/>
                </w:placeholde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c>
          <w:tcPr>
            <w:tcW w:w="496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与委托合同编号一致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委托方名称</w:t>
            </w:r>
          </w:p>
        </w:tc>
        <w:sdt>
          <w:sdtPr>
            <w:rPr>
              <w:rFonts w:ascii="Times New Roman" w:hAnsi="Times New Roman" w:eastAsia="宋体" w:cs="Times New Roman"/>
              <w:kern w:val="0"/>
              <w:sz w:val="16"/>
              <w:szCs w:val="16"/>
            </w:rPr>
            <w:id w:val="-1105808357"/>
            <w:placeholder>
              <w:docPart w:val="{0bf1069b-5235-4872-9114-4cc08e642185}"/>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467280409"/>
                    <w:lock w:val="sdtLocked"/>
                    <w:placeholder>
                      <w:docPart w:val="{07af0b9b-78ac-4168-9cb0-a58248a1e416}"/>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vMerge w:val="restart"/>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如果不提供我们将默认与</w:t>
            </w:r>
            <w:sdt>
              <w:sdtPr>
                <w:rPr>
                  <w:rFonts w:ascii="Times New Roman" w:hAnsi="Times New Roman" w:eastAsia="宋体" w:cs="Times New Roman"/>
                  <w:kern w:val="0"/>
                  <w:sz w:val="16"/>
                  <w:szCs w:val="16"/>
                </w:rPr>
                <w:id w:val="2010097815"/>
                <w:lock w:val="sdtLocked"/>
                <w:placeholder>
                  <w:docPart w:val="{5f861f65-eeb4-4af4-acaa-ef4238f1534a}"/>
                </w:placeholder>
                <w:showingPlcHdr/>
              </w:sdtPr>
              <w:sdtEndPr>
                <w:rPr>
                  <w:rFonts w:ascii="Times New Roman" w:hAnsi="Times New Roman" w:eastAsia="宋体" w:cs="Times New Roman"/>
                  <w:kern w:val="0"/>
                  <w:sz w:val="16"/>
                  <w:szCs w:val="16"/>
                </w:rPr>
              </w:sdtEndPr>
              <w:sdtContent>
                <w:r>
                  <w:rPr>
                    <w:rFonts w:ascii="Times New Roman" w:hAnsi="Times New Roman" w:eastAsia="宋体" w:cs="Times New Roman"/>
                    <w:b/>
                    <w:kern w:val="0"/>
                    <w:sz w:val="16"/>
                    <w:szCs w:val="16"/>
                  </w:rPr>
                  <w:t>《委托检验/技术服务合同》</w:t>
                </w:r>
              </w:sdtContent>
            </w:sdt>
            <w:r>
              <w:rPr>
                <w:rFonts w:ascii="Times New Roman" w:hAnsi="Times New Roman" w:eastAsia="宋体" w:cs="Times New Roman"/>
                <w:kern w:val="0"/>
                <w:sz w:val="16"/>
                <w:szCs w:val="16"/>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trPr>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委托方地址</w:t>
            </w:r>
          </w:p>
        </w:tc>
        <w:sdt>
          <w:sdtPr>
            <w:rPr>
              <w:rFonts w:ascii="Times New Roman" w:hAnsi="Times New Roman" w:eastAsia="宋体" w:cs="Times New Roman"/>
              <w:kern w:val="0"/>
              <w:sz w:val="16"/>
              <w:szCs w:val="16"/>
            </w:rPr>
            <w:id w:val="1300799215"/>
            <w:placeholder>
              <w:docPart w:val="{b4d8a24b-b59b-451a-9afd-0d88a8d4433f}"/>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671016167"/>
                    <w:lock w:val="sdtLocked"/>
                    <w:placeholder>
                      <w:docPart w:val="{a1780af2-876e-495b-a6cf-d4388863c55c}"/>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vMerge w:val="continue"/>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联系人信息</w:t>
            </w:r>
          </w:p>
        </w:tc>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421327874"/>
                <w:placeholder>
                  <w:docPart w:val="{ad2fca23-9e76-4c44-bf73-0bea1c02f4eb}"/>
                </w:placeholder>
              </w:sdtPr>
              <w:sdtEndPr>
                <w:rPr>
                  <w:rFonts w:ascii="Times New Roman" w:hAnsi="Times New Roman" w:eastAsia="宋体" w:cs="Times New Roman"/>
                  <w:kern w:val="0"/>
                  <w:sz w:val="16"/>
                  <w:szCs w:val="16"/>
                </w:rPr>
              </w:sdtEndPr>
              <w:sdtContent>
                <w:sdt>
                  <w:sdtPr>
                    <w:rPr>
                      <w:rFonts w:ascii="Times New Roman" w:hAnsi="Times New Roman" w:eastAsia="宋体" w:cs="Times New Roman"/>
                      <w:kern w:val="0"/>
                      <w:sz w:val="16"/>
                      <w:szCs w:val="16"/>
                    </w:rPr>
                    <w:id w:val="258030040"/>
                    <w:lock w:val="sdtLocked"/>
                    <w:placeholder>
                      <w:docPart w:val="{e5b73dae-be11-4465-960e-5f50dea7c943}"/>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r>
                      <w:rPr>
                        <w:rStyle w:val="15"/>
                        <w:rFonts w:hint="eastAsia" w:ascii="Times New Roman" w:hAnsi="Times New Roman" w:cs="Times New Roman"/>
                        <w:vanish/>
                        <w:color w:val="FF0000"/>
                        <w:sz w:val="16"/>
                        <w:szCs w:val="16"/>
                      </w:rPr>
                      <w:t>姓名，电话，邮箱</w:t>
                    </w:r>
                  </w:sdtContent>
                </w:sdt>
              </w:sdtContent>
            </w:sdt>
          </w:p>
        </w:tc>
        <w:tc>
          <w:tcPr>
            <w:tcW w:w="4962" w:type="dxa"/>
            <w:vMerge w:val="continue"/>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b/>
                <w:kern w:val="0"/>
                <w:sz w:val="16"/>
                <w:szCs w:val="16"/>
              </w:rPr>
            </w:pPr>
            <w:r>
              <w:rPr>
                <w:rFonts w:ascii="Times New Roman" w:hAnsi="Times New Roman" w:eastAsia="宋体" w:cs="Times New Roman"/>
                <w:b/>
                <w:kern w:val="0"/>
                <w:sz w:val="16"/>
                <w:szCs w:val="16"/>
              </w:rPr>
              <w:t>二、样品信息</w:t>
            </w:r>
          </w:p>
        </w:tc>
        <w:tc>
          <w:tcPr>
            <w:tcW w:w="8505" w:type="dxa"/>
            <w:gridSpan w:val="2"/>
          </w:tcPr>
          <w:p>
            <w:pPr>
              <w:tabs>
                <w:tab w:val="left" w:pos="939"/>
              </w:tabs>
              <w:rPr>
                <w:rFonts w:ascii="Times New Roman" w:hAnsi="Times New Roman" w:eastAsia="宋体" w:cs="Times New Roman"/>
                <w:b/>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样品类别</w:t>
            </w:r>
          </w:p>
        </w:tc>
        <w:tc>
          <w:tcPr>
            <w:tcW w:w="3543" w:type="dxa"/>
          </w:tcPr>
          <w:p>
            <w:pPr>
              <w:tabs>
                <w:tab w:val="left" w:pos="939"/>
              </w:tabs>
              <w:rPr>
                <w:rFonts w:ascii="Times New Roman" w:hAnsi="Times New Roman" w:eastAsia="宋体" w:cs="Times New Roman"/>
                <w:kern w:val="0"/>
                <w:sz w:val="16"/>
                <w:szCs w:val="16"/>
              </w:rPr>
            </w:pPr>
            <w:sdt>
              <w:sdtPr>
                <w:rPr>
                  <w:rFonts w:ascii="Segoe UI Symbol" w:hAnsi="Segoe UI Symbol" w:eastAsia="宋体" w:cs="Segoe UI Symbol"/>
                  <w:kern w:val="0"/>
                  <w:sz w:val="16"/>
                  <w:szCs w:val="16"/>
                </w:rPr>
                <w:id w:val="1526756408"/>
                <w:lock w:val="sdtLocked"/>
                <w:placeholder>
                  <w:docPart w:val="{9f4aac17-2ec9-4667-a4ab-a98b1e50e4e6}"/>
                </w:placeholder>
                <w:showingPlcHdr/>
                <w:comboBox>
                  <w:listItem w:value="选择一项。"/>
                  <w:listItem w:displayText="检测样品" w:value="检测样品"/>
                  <w:listItem w:displayText="对照样品" w:value="对照样品"/>
                  <w:listItem w:displayText="其他，" w:value="其他，"/>
                </w:comboBox>
              </w:sdtPr>
              <w:sdtEndPr>
                <w:rPr>
                  <w:rFonts w:ascii="Segoe UI Symbol" w:hAnsi="Segoe UI Symbol" w:eastAsia="宋体" w:cs="Segoe UI Symbol"/>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单击后选</w:t>
                </w:r>
                <w:r>
                  <w:rPr>
                    <w:rStyle w:val="15"/>
                    <w:rFonts w:ascii="Times New Roman" w:hAnsi="Times New Roman" w:cs="Times New Roman"/>
                    <w:vanish/>
                    <w:color w:val="FF0000"/>
                    <w:sz w:val="16"/>
                    <w:szCs w:val="16"/>
                  </w:rPr>
                  <w:t>择</w:t>
                </w:r>
              </w:sdtContent>
            </w:sdt>
            <w:sdt>
              <w:sdtPr>
                <w:rPr>
                  <w:rFonts w:ascii="Times New Roman" w:hAnsi="Times New Roman" w:eastAsia="宋体" w:cs="Times New Roman"/>
                  <w:kern w:val="0"/>
                  <w:sz w:val="16"/>
                  <w:szCs w:val="16"/>
                </w:rPr>
                <w:id w:val="-470908482"/>
                <w:lock w:val="sdtLocked"/>
                <w:placeholder>
                  <w:docPart w:val="{8f8c269d-c916-42c6-98e2-64fc45939e28}"/>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选择其他时请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c>
          <w:tcPr>
            <w:tcW w:w="4962" w:type="dxa"/>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生产商名称</w:t>
            </w:r>
          </w:p>
        </w:tc>
        <w:sdt>
          <w:sdtPr>
            <w:rPr>
              <w:rFonts w:ascii="Times New Roman" w:hAnsi="Times New Roman" w:eastAsia="宋体" w:cs="Times New Roman"/>
              <w:kern w:val="0"/>
              <w:sz w:val="16"/>
              <w:szCs w:val="16"/>
            </w:rPr>
            <w:id w:val="-830135556"/>
            <w:lock w:val="sdtLocked"/>
            <w:placeholder>
              <w:docPart w:val="{3f96ace0-b3d0-4f9b-a8af-00ef1a048606}"/>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537940755"/>
                    <w:lock w:val="sdtLocked"/>
                    <w:placeholder>
                      <w:docPart w:val="{d9e89578-897e-4df1-a207-2af43a96301f}"/>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vMerge w:val="restart"/>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生产商、生产地址与委托人不同，且</w:t>
            </w:r>
            <w:r>
              <w:rPr>
                <w:rFonts w:hint="eastAsia" w:ascii="Times New Roman" w:hAnsi="Times New Roman" w:eastAsia="宋体" w:cs="Times New Roman"/>
                <w:kern w:val="0"/>
                <w:sz w:val="16"/>
                <w:szCs w:val="16"/>
              </w:rPr>
              <w:t>客户</w:t>
            </w:r>
            <w:r>
              <w:rPr>
                <w:rFonts w:ascii="Times New Roman" w:hAnsi="Times New Roman" w:eastAsia="宋体" w:cs="Times New Roman"/>
                <w:kern w:val="0"/>
                <w:sz w:val="16"/>
                <w:szCs w:val="16"/>
              </w:rPr>
              <w:t>要求在报告上体现生产商、生产地址请填写本条款。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生产商地址</w:t>
            </w:r>
          </w:p>
        </w:tc>
        <w:sdt>
          <w:sdtPr>
            <w:rPr>
              <w:rFonts w:ascii="Times New Roman" w:hAnsi="Times New Roman" w:eastAsia="宋体" w:cs="Times New Roman"/>
              <w:kern w:val="0"/>
              <w:sz w:val="16"/>
              <w:szCs w:val="16"/>
            </w:rPr>
            <w:id w:val="-2108577125"/>
            <w:placeholder>
              <w:docPart w:val="{63081f10-3cb4-41e9-9bf3-12d14180af1c}"/>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684477890"/>
                    <w:lock w:val="sdtLocked"/>
                    <w:placeholder>
                      <w:docPart w:val="{4b8f69ae-4700-4b30-970b-e0b741784f90}"/>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vMerge w:val="continue"/>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样品名称</w:t>
            </w:r>
          </w:p>
        </w:tc>
        <w:sdt>
          <w:sdtPr>
            <w:rPr>
              <w:rFonts w:ascii="Times New Roman" w:hAnsi="Times New Roman" w:eastAsia="宋体" w:cs="Times New Roman"/>
              <w:kern w:val="0"/>
              <w:sz w:val="16"/>
              <w:szCs w:val="16"/>
            </w:rPr>
            <w:id w:val="-198241444"/>
            <w:lock w:val="sdtLocked"/>
            <w:placeholder>
              <w:docPart w:val="{da9ef1ca-56e8-46ec-ad1f-9d4da2ce8685}"/>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668288564"/>
                    <w:lock w:val="sdtLocked"/>
                    <w:placeholder>
                      <w:docPart w:val="{9576ca79-874f-4d76-96d9-e94946fc95d8}"/>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型号/规格</w:t>
            </w:r>
          </w:p>
        </w:tc>
        <w:sdt>
          <w:sdtPr>
            <w:rPr>
              <w:rFonts w:ascii="Times New Roman" w:hAnsi="Times New Roman" w:eastAsia="宋体" w:cs="Times New Roman"/>
              <w:kern w:val="0"/>
              <w:sz w:val="16"/>
              <w:szCs w:val="16"/>
            </w:rPr>
            <w:id w:val="-574280659"/>
            <w:lock w:val="sdtLocked"/>
            <w:placeholder>
              <w:docPart w:val="{25aaaa2f-b840-473a-bc4a-6902317912a0}"/>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951214235"/>
                    <w:lock w:val="sdtLocked"/>
                    <w:placeholder>
                      <w:docPart w:val="{554ad31a-8086-40f5-871d-82752a826d34}"/>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样品</w:t>
            </w:r>
            <w:r>
              <w:rPr>
                <w:rFonts w:hint="eastAsia" w:ascii="Times New Roman" w:hAnsi="Times New Roman" w:eastAsia="宋体" w:cs="Times New Roman"/>
                <w:kern w:val="0"/>
                <w:sz w:val="16"/>
                <w:szCs w:val="16"/>
              </w:rPr>
              <w:t>批号或识别号等</w:t>
            </w:r>
          </w:p>
        </w:tc>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959796310"/>
                <w:lock w:val="sdtLocked"/>
                <w:placeholder>
                  <w:docPart w:val="{e1771210-aa75-4e88-8094-9f8b614ff10a}"/>
                </w:placeholder>
              </w:sdtPr>
              <w:sdtEndPr>
                <w:rPr>
                  <w:rFonts w:ascii="Times New Roman" w:hAnsi="Times New Roman" w:eastAsia="宋体" w:cs="Times New Roman"/>
                  <w:kern w:val="0"/>
                  <w:sz w:val="16"/>
                  <w:szCs w:val="16"/>
                </w:rPr>
              </w:sdtEndPr>
              <w:sdtContent>
                <w:sdt>
                  <w:sdtPr>
                    <w:rPr>
                      <w:rFonts w:ascii="Times New Roman" w:hAnsi="Times New Roman" w:eastAsia="宋体" w:cs="Times New Roman"/>
                      <w:kern w:val="0"/>
                      <w:sz w:val="16"/>
                      <w:szCs w:val="16"/>
                    </w:rPr>
                    <w:id w:val="-2024390873"/>
                    <w:lock w:val="sdtLocked"/>
                    <w:placeholder>
                      <w:docPart w:val="{05bbde7d-552f-467d-bf43-4c69fda46993}"/>
                    </w:placeholder>
                    <w:comboBox>
                      <w:listItem w:value="选择一项。"/>
                      <w:listItem w:displayText="批号：" w:value="批号："/>
                      <w:listItem w:displayText="识别号：" w:value="识别号："/>
                      <w:listItem w:displayText="序列号：" w:value="序列号："/>
                      <w:listItem w:displayText="批号/识别号：" w:value="批号/识别号："/>
                      <w:listItem w:displayText="批号/识别号/序列号：" w:value="批号/识别号/序列号："/>
                    </w:comboBox>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批号：</w:t>
                    </w:r>
                  </w:sdtContent>
                </w:sdt>
              </w:sdtContent>
            </w:sdt>
            <w:sdt>
              <w:sdtPr>
                <w:rPr>
                  <w:rFonts w:ascii="Times New Roman" w:hAnsi="Times New Roman" w:eastAsia="宋体" w:cs="Times New Roman"/>
                  <w:kern w:val="0"/>
                  <w:sz w:val="16"/>
                  <w:szCs w:val="16"/>
                </w:rPr>
                <w:id w:val="-1391721860"/>
                <w:lock w:val="sdtLocked"/>
                <w:placeholder>
                  <w:docPart w:val="{8bd2aac4-519c-49cb-8d30-6cd59afdf705}"/>
                </w:placeholder>
                <w:showingPlcHdr/>
              </w:sdtPr>
              <w:sdtEndPr>
                <w:rPr>
                  <w:rFonts w:ascii="Times New Roman" w:hAnsi="Times New Roman" w:eastAsia="宋体" w:cs="Times New Roman"/>
                  <w:kern w:val="0"/>
                  <w:sz w:val="16"/>
                  <w:szCs w:val="16"/>
                </w:rPr>
              </w:sdtEndPr>
              <w:sdtContent>
                <w:r>
                  <w:rPr>
                    <w:rStyle w:val="15"/>
                    <w:vanish/>
                    <w:color w:val="FF0000"/>
                    <w:sz w:val="16"/>
                    <w:szCs w:val="16"/>
                  </w:rPr>
                  <w:t>请</w:t>
                </w:r>
                <w:r>
                  <w:rPr>
                    <w:rStyle w:val="15"/>
                    <w:rFonts w:hint="eastAsia"/>
                    <w:vanish/>
                    <w:color w:val="FF0000"/>
                    <w:sz w:val="16"/>
                    <w:szCs w:val="16"/>
                  </w:rPr>
                  <w:t>单击后</w:t>
                </w:r>
                <w:r>
                  <w:rPr>
                    <w:rStyle w:val="15"/>
                    <w:rFonts w:ascii="Times New Roman" w:hAnsi="Times New Roman" w:cs="Times New Roman"/>
                    <w:vanish/>
                    <w:color w:val="FF0000"/>
                    <w:sz w:val="16"/>
                    <w:szCs w:val="16"/>
                  </w:rPr>
                  <w:t>输入</w:t>
                </w:r>
              </w:sdtContent>
            </w:sdt>
          </w:p>
        </w:tc>
        <w:tc>
          <w:tcPr>
            <w:tcW w:w="4962"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选择多项时请按中文内容顺序填写并用“，”隔开。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样品数量</w:t>
            </w:r>
          </w:p>
        </w:tc>
        <w:tc>
          <w:tcPr>
            <w:tcW w:w="8505" w:type="dxa"/>
            <w:gridSpan w:val="2"/>
          </w:tcPr>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262719063"/>
                <w:lock w:val="sdtLocked"/>
                <w:placeholder>
                  <w:docPart w:val="{ac9a8966-b0bc-483d-9cd1-22e7fe8415d0}"/>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物理特征描述</w:t>
            </w:r>
          </w:p>
        </w:tc>
        <w:tc>
          <w:tcPr>
            <w:tcW w:w="3543" w:type="dxa"/>
          </w:tcPr>
          <w:p>
            <w:pPr>
              <w:tabs>
                <w:tab w:val="left" w:pos="939"/>
              </w:tabs>
              <w:rPr>
                <w:rFonts w:ascii="Times New Roman" w:hAnsi="Times New Roman" w:eastAsia="宋体" w:cs="Times New Roman"/>
                <w:kern w:val="0"/>
                <w:sz w:val="16"/>
                <w:szCs w:val="16"/>
              </w:rPr>
            </w:pPr>
            <w:sdt>
              <w:sdtPr>
                <w:rPr>
                  <w:rFonts w:ascii="Segoe UI Symbol" w:hAnsi="Segoe UI Symbol" w:eastAsia="宋体" w:cs="Segoe UI Symbol"/>
                  <w:kern w:val="0"/>
                  <w:sz w:val="16"/>
                  <w:szCs w:val="16"/>
                </w:rPr>
                <w:id w:val="-1988150508"/>
                <w:placeholder>
                  <w:docPart w:val="{bc22f9cd-6df9-4265-86f0-28e3030b40c1}"/>
                </w:placeholder>
                <w:showingPlcHdr/>
                <w:comboBox>
                  <w:listItem w:value="选择一项。"/>
                  <w:listItem w:displayText="固体" w:value="固体"/>
                  <w:listItem w:displayText="液体" w:value="液体"/>
                  <w:listItem w:displayText="粉末" w:value="粉末"/>
                </w:comboBox>
              </w:sdtPr>
              <w:sdtEndPr>
                <w:rPr>
                  <w:rFonts w:ascii="Segoe UI Symbol" w:hAnsi="Segoe UI Symbol" w:eastAsia="宋体" w:cs="Segoe UI Symbol"/>
                  <w:kern w:val="0"/>
                  <w:sz w:val="16"/>
                  <w:szCs w:val="16"/>
                </w:rPr>
              </w:sdtEndPr>
              <w:sdtContent>
                <w:r>
                  <w:rPr>
                    <w:rStyle w:val="15"/>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15"/>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15"/>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sdtContent>
            </w:sdt>
          </w:p>
        </w:tc>
        <w:tc>
          <w:tcPr>
            <w:tcW w:w="496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请选择检测样品的物理形态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样品</w:t>
            </w:r>
            <w:r>
              <w:rPr>
                <w:rFonts w:hint="eastAsia" w:ascii="Times New Roman" w:hAnsi="Times New Roman" w:eastAsia="宋体" w:cs="Times New Roman"/>
                <w:kern w:val="0"/>
                <w:sz w:val="16"/>
                <w:szCs w:val="16"/>
              </w:rPr>
              <w:t>灭菌</w:t>
            </w:r>
            <w:r>
              <w:rPr>
                <w:rFonts w:ascii="Times New Roman" w:hAnsi="Times New Roman" w:eastAsia="宋体" w:cs="Times New Roman"/>
                <w:kern w:val="0"/>
                <w:sz w:val="16"/>
                <w:szCs w:val="16"/>
              </w:rPr>
              <w:t>状态描述</w:t>
            </w:r>
          </w:p>
        </w:tc>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876218028"/>
                <w:lock w:val="sdtLocked"/>
                <w:placeholder>
                  <w:docPart w:val="{2f175203-8b7b-43db-92f3-eac06cf982d4}"/>
                </w:placeholder>
                <w:showingPlcHdr/>
                <w:comboBox>
                  <w:listItem w:value="选择一项。"/>
                  <w:listItem w:displayText="非无菌产品" w:value="非无菌产品"/>
                  <w:listItem w:displayText="EO灭菌" w:value="EO灭菌"/>
                  <w:listItem w:displayText="辐照灭菌" w:value="辐照灭菌"/>
                  <w:listItem w:displayText="电子束灭菌" w:value="电子束灭菌"/>
                  <w:listItem w:displayText="蒸汽灭菌" w:value="蒸汽灭菌"/>
                  <w:listItem w:displayText="过滤灭菌" w:value="过滤灭菌"/>
                  <w:listItem w:displayText="其他，" w:value="其他，"/>
                </w:comboBox>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选择</w:t>
                </w:r>
              </w:sdtContent>
            </w:sdt>
            <w:sdt>
              <w:sdtPr>
                <w:rPr>
                  <w:rFonts w:ascii="Times New Roman" w:hAnsi="Times New Roman" w:eastAsia="宋体" w:cs="Times New Roman"/>
                  <w:kern w:val="0"/>
                  <w:sz w:val="16"/>
                  <w:szCs w:val="16"/>
                </w:rPr>
                <w:id w:val="1418068387"/>
                <w:lock w:val="sdtLocked"/>
                <w:placeholder>
                  <w:docPart w:val="{b00b5b86-303b-41b1-a4ec-da768296c4a5}"/>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选择其他时请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c>
          <w:tcPr>
            <w:tcW w:w="496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请提供样品状态（包括灭菌方式），我们建议与其临床应用保持一致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*生产日期</w:t>
            </w:r>
          </w:p>
        </w:tc>
        <w:sdt>
          <w:sdtPr>
            <w:rPr>
              <w:rFonts w:ascii="Times New Roman" w:hAnsi="Times New Roman" w:eastAsia="宋体" w:cs="Times New Roman"/>
              <w:kern w:val="0"/>
              <w:sz w:val="16"/>
              <w:szCs w:val="16"/>
            </w:rPr>
            <w:id w:val="1949731335"/>
            <w:placeholder>
              <w:docPart w:val="{a1feb1e5-df04-465d-919c-188c0f6819f6}"/>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2087826195"/>
                    <w:lock w:val="sdtLocked"/>
                    <w:placeholder>
                      <w:docPart w:val="{cf2d7a26-8f99-4fcc-be7b-5ce97fb2da01}"/>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如不能提供请用“/”划掉此项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trPr>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*有效期或失效日期等</w:t>
            </w:r>
          </w:p>
        </w:tc>
        <w:sdt>
          <w:sdtPr>
            <w:rPr>
              <w:rFonts w:ascii="Times New Roman" w:hAnsi="Times New Roman" w:eastAsia="宋体" w:cs="Times New Roman"/>
              <w:kern w:val="0"/>
              <w:sz w:val="16"/>
              <w:szCs w:val="16"/>
            </w:rPr>
            <w:id w:val="572556958"/>
            <w:placeholder>
              <w:docPart w:val="{095f723e-f3fb-4367-8c04-6dc218f7221a}"/>
            </w:placeholder>
          </w:sdtPr>
          <w:sdtEndPr>
            <w:rPr>
              <w:rFonts w:ascii="Times New Roman" w:hAnsi="Times New Roman" w:eastAsia="宋体" w:cs="Times New Roman"/>
              <w:kern w:val="0"/>
              <w:sz w:val="16"/>
              <w:szCs w:val="16"/>
            </w:rPr>
          </w:sdtEndPr>
          <w:sdtContent>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509284551"/>
                    <w:lock w:val="sdtLocked"/>
                    <w:placeholder>
                      <w:docPart w:val="{7a941292-2754-4666-aae7-1db8a3c81f7f}"/>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sdtContent>
        </w:sdt>
        <w:tc>
          <w:tcPr>
            <w:tcW w:w="4962"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如不能提供请用“</w:t>
            </w:r>
            <w:r>
              <w:rPr>
                <w:rFonts w:ascii="Times New Roman" w:hAnsi="Times New Roman" w:eastAsia="宋体" w:cs="Times New Roman"/>
                <w:kern w:val="0"/>
                <w:sz w:val="16"/>
                <w:szCs w:val="16"/>
              </w:rPr>
              <w:t>/</w:t>
            </w:r>
            <w:r>
              <w:rPr>
                <w:rFonts w:hint="eastAsia" w:ascii="Times New Roman" w:hAnsi="Times New Roman" w:eastAsia="宋体" w:cs="Times New Roman"/>
                <w:kern w:val="0"/>
                <w:sz w:val="16"/>
                <w:szCs w:val="16"/>
              </w:rPr>
              <w:t>”划掉此项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贮存条件</w:t>
            </w:r>
          </w:p>
        </w:tc>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650166320"/>
                <w:lock w:val="sdtLocked"/>
                <w:placeholder>
                  <w:docPart w:val="{c46749e4-4c67-443f-a2a3-d75762159d47}"/>
                </w:placeholder>
                <w:showingPlcHdr/>
                <w:comboBox>
                  <w:listItem w:value="选择一项。"/>
                  <w:listItem w:displayText="室温" w:value="室温"/>
                  <w:listItem w:displayText="冷冻（-20 ~ -10）℃" w:value="冷冻（-20 ~ -10）℃"/>
                  <w:listItem w:displayText="冷藏（2-8）℃" w:value="冷藏（2-8）℃"/>
                  <w:listItem w:displayText="冷冻-70℃" w:value="冷冻-70℃"/>
                  <w:listItem w:displayText="其他，" w:value="其他，"/>
                </w:comboBox>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选择</w:t>
                </w:r>
              </w:sdtContent>
            </w:sdt>
            <w:sdt>
              <w:sdtPr>
                <w:rPr>
                  <w:rFonts w:ascii="Times New Roman" w:hAnsi="Times New Roman" w:eastAsia="宋体" w:cs="Times New Roman"/>
                  <w:kern w:val="0"/>
                  <w:sz w:val="16"/>
                  <w:szCs w:val="16"/>
                </w:rPr>
                <w:id w:val="-1109966193"/>
                <w:lock w:val="sdtLocked"/>
                <w:placeholder>
                  <w:docPart w:val="{8e6d135a-6068-4bc1-a994-2fd3fe88e2dd}"/>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选择其他时请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c>
          <w:tcPr>
            <w:tcW w:w="496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请说明样品的贮存条件。请注意：您需要负责运输过程中的贮存要求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tabs>
                <w:tab w:val="left" w:pos="939"/>
              </w:tabs>
              <w:rPr>
                <w:rFonts w:ascii="Times New Roman" w:hAnsi="Times New Roman" w:eastAsia="宋体" w:cs="Times New Roman"/>
                <w:b/>
                <w:kern w:val="0"/>
                <w:sz w:val="16"/>
                <w:szCs w:val="16"/>
              </w:rPr>
            </w:pPr>
            <w:r>
              <w:rPr>
                <w:rFonts w:ascii="Times New Roman" w:hAnsi="Times New Roman" w:eastAsia="宋体" w:cs="Times New Roman"/>
                <w:b/>
                <w:kern w:val="0"/>
                <w:sz w:val="16"/>
                <w:szCs w:val="16"/>
              </w:rPr>
              <w:t>三、检验检测要求（检验检测开始后本部分无法修改）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测试部位</w:t>
            </w:r>
          </w:p>
        </w:tc>
        <w:tc>
          <w:tcPr>
            <w:tcW w:w="3543" w:type="dxa"/>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368493306"/>
                <w:lock w:val="sdtLocked"/>
                <w:placeholder>
                  <w:docPart w:val="{48b11f9f-47c2-4e3a-b524-013d59da0fc5}"/>
                </w:placeholder>
                <w:showingPlcHdr/>
              </w:sdtPr>
              <w:sdtEndPr>
                <w:rPr>
                  <w:rFonts w:ascii="Times New Roman" w:hAnsi="Times New Roman" w:eastAsia="宋体" w:cs="Times New Roman"/>
                  <w:kern w:val="0"/>
                  <w:sz w:val="16"/>
                  <w:szCs w:val="16"/>
                </w:rPr>
              </w:sdtEndPr>
              <w:sdtContent>
                <w:r>
                  <w:rPr>
                    <w:rFonts w:hint="eastAsia" w:ascii="Times New Roman" w:hAnsi="Times New Roman" w:eastAsia="宋体" w:cs="Times New Roman"/>
                    <w:kern w:val="0"/>
                    <w:sz w:val="16"/>
                    <w:szCs w:val="16"/>
                  </w:rPr>
                  <w:t>整体</w:t>
                </w:r>
                <w:r>
                  <w:rPr>
                    <w:rStyle w:val="15"/>
                    <w:vanish/>
                    <w:color w:val="FF0000"/>
                    <w:sz w:val="16"/>
                    <w:szCs w:val="16"/>
                  </w:rPr>
                  <w:t>如有特别说明时，请</w:t>
                </w:r>
                <w:r>
                  <w:rPr>
                    <w:rStyle w:val="15"/>
                    <w:rFonts w:hint="eastAsia"/>
                    <w:vanish/>
                    <w:color w:val="FF0000"/>
                    <w:sz w:val="16"/>
                    <w:szCs w:val="16"/>
                  </w:rPr>
                  <w:t>单击此处后</w:t>
                </w:r>
                <w:r>
                  <w:rPr>
                    <w:rStyle w:val="15"/>
                    <w:rFonts w:ascii="Times New Roman" w:hAnsi="Times New Roman" w:cs="Times New Roman"/>
                    <w:vanish/>
                    <w:color w:val="FF0000"/>
                    <w:sz w:val="16"/>
                    <w:szCs w:val="16"/>
                  </w:rPr>
                  <w:t>输入</w:t>
                </w:r>
              </w:sdtContent>
            </w:sdt>
          </w:p>
        </w:tc>
        <w:tc>
          <w:tcPr>
            <w:tcW w:w="4962"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如果样品某些部位不需要检测，或只对某些部位进行检测，请在此项说明。如不说明默认整体检测。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浸提比例要求</w:t>
            </w:r>
          </w:p>
        </w:tc>
        <w:tc>
          <w:tcPr>
            <w:tcW w:w="8505" w:type="dxa"/>
            <w:gridSpan w:val="2"/>
          </w:tcPr>
          <w:p>
            <w:pPr>
              <w:tabs>
                <w:tab w:val="left" w:pos="939"/>
              </w:tabs>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718973501"/>
                <w:lock w:val="sdtLocked"/>
                <w:placeholder>
                  <w:docPart w:val="{ea65beec-fb60-4e70-a258-a242336b90e4}"/>
                </w:placeholder>
                <w:comboBox>
                  <w:listItem w:value="选择一项。"/>
                  <w:listItem w:displayText="规则形状  厚度&lt;0.5mm          6 cm2/mL" w:value="规则形状  厚度&lt;0.5mm          6 cm2/mL"/>
                  <w:listItem w:displayText="规则形状  厚度0.5~1.0mm     3 cm2/mL" w:value="规则形状  厚度0.5~1.0mm     3 cm2/mL"/>
                  <w:listItem w:displayText="规则形状  厚度&gt;1.0mm          3 cm2/mL        如：大型模制件" w:value="规则形状  厚度&gt;1.0mm          3 cm2/mL        如：大型模制件"/>
                  <w:listItem w:displayText="规则形状  厚度&gt;1.0mm          1.25 cm2/mL      如：胶塞" w:value="规则形状  厚度&gt;1.0mm          1.25 cm2/mL      如：胶塞"/>
                  <w:listItem w:displayText="不规则形状的固体器械         0.2 g/mL" w:value="不规则形状的固体器械         0.2 g/mL"/>
                  <w:listItem w:displayText="不规则形状多孔器械（低密度） 0.1g/mL" w:value="不规则形状多孔器械（低密度） 0.1g/mL"/>
                  <w:listItem w:displayText="填充浸提，请提供填充体积：  mL" w:value="填充浸提，请提供填充体积：  mL"/>
                  <w:listItem w:displayText="填充浸提，请提供填充体积：  mL，如果您需要在报告中体现，请提供内腔表面积：  cm2" w:value="填充浸提，请提供填充体积：  mL，如果您需要在报告中体现，请提供内腔表面积：  cm2"/>
                  <w:listItem w:displayText="其他浸提方式：" w:value="其他浸提方式："/>
                </w:comboBox>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 xml:space="preserve">       </w:t>
                </w:r>
              </w:sdtContent>
            </w:sdt>
            <w:r>
              <w:rPr>
                <w:rFonts w:ascii="Times New Roman" w:hAnsi="Times New Roman" w:eastAsia="宋体" w:cs="Times New Roman"/>
                <w:kern w:val="0"/>
                <w:sz w:val="16"/>
                <w:szCs w:val="16"/>
              </w:rPr>
              <w:t xml:space="preserve"> </w:t>
            </w:r>
            <w:sdt>
              <w:sdtPr>
                <w:rPr>
                  <w:rFonts w:ascii="Times New Roman" w:hAnsi="Times New Roman" w:eastAsia="宋体" w:cs="Times New Roman"/>
                  <w:kern w:val="0"/>
                  <w:sz w:val="16"/>
                  <w:szCs w:val="16"/>
                </w:rPr>
                <w:id w:val="375825497"/>
                <w:placeholder>
                  <w:docPart w:val="{e2c2646f-0300-40da-b314-54038aef81f2}"/>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选择其他时请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样品前处理方法</w:t>
            </w:r>
          </w:p>
        </w:tc>
        <w:tc>
          <w:tcPr>
            <w:tcW w:w="8505" w:type="dxa"/>
            <w:gridSpan w:val="2"/>
          </w:tcPr>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107889692"/>
                <w:lock w:val="sdtLocked"/>
                <w:placeholder>
                  <w:docPart w:val="{f9fa563a-84e0-4504-afc1-bf506c5de603}"/>
                </w:placeholder>
                <w:showingPlcHdr/>
                <w:comboBox>
                  <w:listItem w:value="选择一项。"/>
                  <w:listItem w:displayText="无" w:value="无"/>
                  <w:listItem w:displayText="使用酒精擦拭表面" w:value="使用酒精擦拭表面"/>
                  <w:listItem w:displayText="高温蒸汽灭菌，121℃ 15分钟,仅用于细胞毒项目" w:value="高温蒸汽灭菌，121℃ 15分钟,仅用于细胞毒项目"/>
                  <w:listItem w:displayText="高温蒸汽灭菌，121℃30分钟，仅用于细胞毒项目" w:value="高温蒸汽灭菌，121℃30分钟，仅用于细胞毒项目"/>
                  <w:listItem w:displayText="其他，" w:value="其他，"/>
                </w:comboBox>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15"/>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15"/>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sdtContent>
            </w:sdt>
            <w:sdt>
              <w:sdtPr>
                <w:rPr>
                  <w:rFonts w:ascii="Times New Roman" w:hAnsi="Times New Roman" w:eastAsia="宋体" w:cs="Times New Roman"/>
                  <w:kern w:val="0"/>
                  <w:sz w:val="16"/>
                  <w:szCs w:val="16"/>
                </w:rPr>
                <w:id w:val="1954899181"/>
                <w:lock w:val="sdtLocked"/>
                <w:placeholder>
                  <w:docPart w:val="{a5f81361-8d13-468a-8f3a-728d46db5c37}"/>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选择其他时请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浸提条件要求</w:t>
            </w:r>
          </w:p>
        </w:tc>
        <w:tc>
          <w:tcPr>
            <w:tcW w:w="8505" w:type="dxa"/>
            <w:gridSpan w:val="2"/>
          </w:tcPr>
          <w:p>
            <w:pPr>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w:t>
            </w:r>
            <w:sdt>
              <w:sdtPr>
                <w:rPr>
                  <w:rFonts w:ascii="Times New Roman" w:hAnsi="Times New Roman" w:eastAsia="宋体" w:cs="Times New Roman"/>
                  <w:kern w:val="0"/>
                  <w:sz w:val="16"/>
                  <w:szCs w:val="16"/>
                </w:rPr>
                <w:id w:val="1961844597"/>
                <w:lock w:val="sdtLocked"/>
                <w:placeholder>
                  <w:docPart w:val="{a99af6ee-9a48-4a9c-bed0-55a8bf65f3f8}"/>
                </w:placeholder>
                <w:showingPlcHdr/>
                <w:comboBox>
                  <w:listItem w:value="选择一项。"/>
                  <w:listItem w:displayText="（37±1）℃ （24±2）小时" w:value="（37±1）℃ （24±2）小时"/>
                  <w:listItem w:displayText="（37±1）℃ （72±2）小时" w:value="（37±1）℃ （72±2）小时"/>
                </w:comboBox>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15"/>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15"/>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sdtContent>
            </w:sdt>
          </w:p>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045555990"/>
                <w14:checkbox>
                  <w14:checked w14:val="1"/>
                  <w14:checkedState w14:val="2612" w14:font="MS Gothic"/>
                  <w14:uncheckedState w14:val="2610" w14:font="MS Gothic"/>
                </w14:checkbox>
              </w:sdtPr>
              <w:sdtEndPr>
                <w:rPr>
                  <w:rFonts w:ascii="Times New Roman" w:hAnsi="Times New Roman" w:eastAsia="宋体" w:cs="Times New Roman"/>
                  <w:kern w:val="0"/>
                  <w:sz w:val="16"/>
                  <w:szCs w:val="16"/>
                </w:rPr>
              </w:sdtEndPr>
              <w:sdtContent>
                <w:bookmarkStart w:id="13" w:name="_GoBack"/>
                <w:bookmarkEnd w:id="13"/>
                <w:r>
                  <w:rPr>
                    <w:rFonts w:hint="eastAsia" w:ascii="MS Gothic" w:hAnsi="MS Gothic" w:eastAsia="MS Gothic" w:cs="Times New Roman"/>
                    <w:kern w:val="0"/>
                    <w:sz w:val="16"/>
                    <w:szCs w:val="16"/>
                  </w:rPr>
                  <w:t>☒</w:t>
                </w:r>
              </w:sdtContent>
            </w:sdt>
            <w:r>
              <w:rPr>
                <w:rFonts w:ascii="Times New Roman" w:hAnsi="Times New Roman" w:eastAsia="宋体" w:cs="Times New Roman"/>
                <w:kern w:val="0"/>
                <w:sz w:val="16"/>
                <w:szCs w:val="16"/>
              </w:rPr>
              <w:t>其他生物学评价试验项目请选择：</w:t>
            </w:r>
            <w:sdt>
              <w:sdtPr>
                <w:rPr>
                  <w:rFonts w:ascii="Times New Roman" w:hAnsi="Times New Roman" w:eastAsia="宋体" w:cs="Times New Roman"/>
                  <w:kern w:val="0"/>
                  <w:sz w:val="16"/>
                  <w:szCs w:val="16"/>
                </w:rPr>
                <w:id w:val="-814864443"/>
                <w:lock w:val="sdtLocked"/>
                <w:placeholder>
                  <w:docPart w:val="{d6c0c419-894c-449b-9383-4c222658fb55}"/>
                </w:placeholder>
                <w:comboBox>
                  <w:listItem w:value="选择一项。"/>
                  <w:listItem w:displayText="（37±1）℃ （72±2）小时" w:value="（37±1）℃ （72±2）小时"/>
                  <w:listItem w:displayText="（50±2）℃ （72±2）小时" w:value="（50±2）℃ （72±2）小时"/>
                  <w:listItem w:displayText="（70±2）℃ （24±2）小时" w:value="（70±2）℃ （24±2）小时"/>
                  <w:listItem w:displayText="（121±2）℃ （1±0.1）小时" w:value="（121±2）℃ （1±0.1）小时"/>
                  <w:listItem w:displayText="其他，" w:value="其他，"/>
                </w:comboBox>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（37±1）</w:t>
                </w:r>
                <w:r>
                  <w:rPr>
                    <w:rFonts w:hint="eastAsia" w:ascii="宋体" w:hAnsi="宋体" w:eastAsia="宋体" w:cs="宋体"/>
                    <w:kern w:val="0"/>
                    <w:sz w:val="16"/>
                    <w:szCs w:val="16"/>
                  </w:rPr>
                  <w:t>℃</w:t>
                </w:r>
                <w:r>
                  <w:rPr>
                    <w:rFonts w:ascii="Times New Roman" w:hAnsi="Times New Roman" w:eastAsia="宋体" w:cs="Times New Roman"/>
                    <w:kern w:val="0"/>
                    <w:sz w:val="16"/>
                    <w:szCs w:val="16"/>
                  </w:rPr>
                  <w:t xml:space="preserve"> （72±2）小时</w:t>
                </w:r>
              </w:sdtContent>
            </w:sdt>
            <w:sdt>
              <w:sdtPr>
                <w:rPr>
                  <w:rFonts w:ascii="Times New Roman" w:hAnsi="Times New Roman" w:eastAsia="宋体" w:cs="Times New Roman"/>
                  <w:kern w:val="0"/>
                  <w:sz w:val="16"/>
                  <w:szCs w:val="16"/>
                </w:rPr>
                <w:id w:val="-911923351"/>
                <w:lock w:val="sdtLocked"/>
                <w:placeholder>
                  <w:docPart w:val="{225d8b1c-f105-4d8e-ac29-33919147b28d}"/>
                </w:placeholder>
                <w:showingPlcHdr/>
              </w:sdtPr>
              <w:sdtEndPr>
                <w:rPr>
                  <w:rFonts w:ascii="Times New Roman" w:hAnsi="Times New Roman" w:eastAsia="宋体" w:cs="Times New Roman"/>
                  <w:kern w:val="0"/>
                  <w:sz w:val="16"/>
                  <w:szCs w:val="16"/>
                </w:rPr>
              </w:sdtEndPr>
              <w:sdtContent>
                <w:r>
                  <w:rPr>
                    <w:rStyle w:val="15"/>
                    <w:rFonts w:ascii="Times New Roman" w:hAnsi="Times New Roman" w:cs="Times New Roman"/>
                    <w:vanish/>
                    <w:color w:val="FF0000"/>
                    <w:sz w:val="16"/>
                    <w:szCs w:val="16"/>
                  </w:rPr>
                  <w:t>选择其他时请</w:t>
                </w:r>
                <w:r>
                  <w:rPr>
                    <w:rStyle w:val="15"/>
                    <w:rFonts w:hint="eastAsia" w:ascii="Times New Roman" w:hAnsi="Times New Roman" w:cs="Times New Roman"/>
                    <w:vanish/>
                    <w:color w:val="FF0000"/>
                    <w:sz w:val="16"/>
                    <w:szCs w:val="16"/>
                  </w:rPr>
                  <w:t>单击后</w:t>
                </w:r>
                <w:r>
                  <w:rPr>
                    <w:rStyle w:val="15"/>
                    <w:rFonts w:ascii="Times New Roman" w:hAnsi="Times New Roman" w:cs="Times New Roman"/>
                    <w:vanish/>
                    <w:color w:val="FF0000"/>
                    <w:sz w:val="16"/>
                    <w:szCs w:val="16"/>
                  </w:rPr>
                  <w:t>输入</w:t>
                </w:r>
              </w:sdtContent>
            </w:sdt>
          </w:p>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80095212"/>
                <w14:checkbox>
                  <w14:checked w14:val="0"/>
                  <w14:checkedState w14:val="2612" w14:font="MS Gothic"/>
                  <w14:uncheckedState w14:val="2610" w14:font="MS Gothic"/>
                </w14:checkbox>
              </w:sdtPr>
              <w:sdtEndPr>
                <w:rPr>
                  <w:rFonts w:ascii="Times New Roman" w:hAnsi="Times New Roman" w:eastAsia="宋体" w:cs="Times New Roman"/>
                  <w:kern w:val="0"/>
                  <w:sz w:val="16"/>
                  <w:szCs w:val="16"/>
                </w:rPr>
              </w:sdtEndPr>
              <w:sdtContent>
                <w:r>
                  <w:rPr>
                    <w:rFonts w:hint="eastAsia" w:ascii="MS Gothic" w:hAnsi="MS Gothic" w:eastAsia="MS Gothic" w:cs="Times New Roman"/>
                    <w:kern w:val="0"/>
                    <w:sz w:val="16"/>
                    <w:szCs w:val="16"/>
                  </w:rPr>
                  <w:t>☐</w:t>
                </w:r>
              </w:sdtContent>
            </w:sdt>
            <w:r>
              <w:rPr>
                <w:rFonts w:ascii="Times New Roman" w:hAnsi="Times New Roman" w:eastAsia="宋体" w:cs="Times New Roman"/>
                <w:kern w:val="0"/>
                <w:sz w:val="16"/>
                <w:szCs w:val="16"/>
              </w:rPr>
              <w:t>染色体畸变，基因突变等细胞学试验：</w:t>
            </w:r>
            <w:sdt>
              <w:sdtPr>
                <w:rPr>
                  <w:rFonts w:ascii="Times New Roman" w:hAnsi="Times New Roman" w:eastAsia="宋体" w:cs="Times New Roman"/>
                  <w:kern w:val="0"/>
                  <w:sz w:val="16"/>
                  <w:szCs w:val="16"/>
                </w:rPr>
                <w:id w:val="-1269385734"/>
                <w:lock w:val="sdtLocked"/>
                <w:placeholder>
                  <w:docPart w:val="{24c1888e-4e4c-45b3-80c5-3f8bd5f2096e}"/>
                </w:placeholder>
                <w:comboBox>
                  <w:listItem w:value="选择一项。"/>
                  <w:listItem w:displayText="（37±1）℃ （72±2）小时" w:value="（37±1）℃ （72±2）小时"/>
                  <w:listItem w:displayText="其他，" w:value="其他，"/>
                </w:comboBox>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sdt>
              <w:sdtPr>
                <w:rPr>
                  <w:rFonts w:ascii="Times New Roman" w:hAnsi="Times New Roman" w:eastAsia="宋体" w:cs="Times New Roman"/>
                  <w:kern w:val="0"/>
                  <w:sz w:val="16"/>
                  <w:szCs w:val="16"/>
                </w:rPr>
                <w:id w:val="539550576"/>
                <w:lock w:val="sdtLocked"/>
                <w:placeholder>
                  <w:docPart w:val="{81058aa4-9647-4aed-9333-146041e78843}"/>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（建议选择样品最大耐受温度，细胞相关试验除外）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剂量</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本部分仅适用于毒理学检测（亚急性毒性、亚慢性毒性、和慢性毒性），如不涉及无需填写</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临床人体最大接触剂量</w:t>
            </w:r>
            <w:sdt>
              <w:sdtPr>
                <w:rPr>
                  <w:rFonts w:ascii="Times New Roman" w:hAnsi="Times New Roman" w:eastAsia="宋体" w:cs="Times New Roman"/>
                  <w:kern w:val="0"/>
                  <w:sz w:val="16"/>
                  <w:szCs w:val="16"/>
                </w:rPr>
                <w:id w:val="-1152674775"/>
                <w:placeholder>
                  <w:docPart w:val="{6fabf139-80e3-43df-84c7-3aec58a1153a}"/>
                </w:placeholder>
              </w:sdtPr>
              <w:sdtEndPr>
                <w:rPr>
                  <w:rFonts w:ascii="Times New Roman" w:hAnsi="Times New Roman" w:eastAsia="宋体" w:cs="Times New Roman"/>
                  <w:kern w:val="0"/>
                  <w:sz w:val="16"/>
                  <w:szCs w:val="16"/>
                </w:rPr>
              </w:sdtEndPr>
              <w:sdtContent>
                <w:sdt>
                  <w:sdtPr>
                    <w:rPr>
                      <w:rFonts w:ascii="Times New Roman" w:hAnsi="Times New Roman" w:eastAsia="宋体" w:cs="Times New Roman"/>
                      <w:kern w:val="0"/>
                      <w:sz w:val="16"/>
                      <w:szCs w:val="16"/>
                    </w:rPr>
                    <w:id w:val="1889834774"/>
                    <w:lock w:val="sdtLocked"/>
                    <w:placeholder>
                      <w:docPart w:val="{1cab427b-4fc5-4f8a-8c3c-62dbefeabb5d}"/>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sdtContent>
            </w:sdt>
            <w:r>
              <w:rPr>
                <w:rFonts w:ascii="Times New Roman" w:hAnsi="Times New Roman" w:eastAsia="宋体" w:cs="Times New Roman"/>
                <w:kern w:val="0"/>
                <w:sz w:val="16"/>
                <w:szCs w:val="16"/>
              </w:rPr>
              <w:t>mg，实验接触剂量为人体最大接触剂量的</w:t>
            </w:r>
            <w:sdt>
              <w:sdtPr>
                <w:rPr>
                  <w:rFonts w:ascii="Times New Roman" w:hAnsi="Times New Roman" w:eastAsia="宋体" w:cs="Times New Roman"/>
                  <w:kern w:val="0"/>
                  <w:sz w:val="16"/>
                  <w:szCs w:val="16"/>
                </w:rPr>
                <w:id w:val="-917013729"/>
                <w:placeholder>
                  <w:docPart w:val="{e9fdc7dc-c3f5-48e7-bf6b-d4bf497e79f3}"/>
                </w:placeholder>
              </w:sdtPr>
              <w:sdtEndPr>
                <w:rPr>
                  <w:rFonts w:ascii="Times New Roman" w:hAnsi="Times New Roman" w:eastAsia="宋体" w:cs="Times New Roman"/>
                  <w:kern w:val="0"/>
                  <w:sz w:val="16"/>
                  <w:szCs w:val="16"/>
                </w:rPr>
              </w:sdtEndPr>
              <w:sdtContent>
                <w:sdt>
                  <w:sdtPr>
                    <w:rPr>
                      <w:rFonts w:ascii="Times New Roman" w:hAnsi="Times New Roman" w:eastAsia="宋体" w:cs="Times New Roman"/>
                      <w:kern w:val="0"/>
                      <w:sz w:val="16"/>
                      <w:szCs w:val="16"/>
                    </w:rPr>
                    <w:id w:val="-1792268238"/>
                    <w:lock w:val="sdtLocked"/>
                    <w:placeholder>
                      <w:docPart w:val="{7738a234-3afb-4dfe-8c58-3b4b2cc49792}"/>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sdtContent>
            </w:sdt>
            <w:r>
              <w:rPr>
                <w:rFonts w:ascii="Times New Roman" w:hAnsi="Times New Roman" w:eastAsia="宋体" w:cs="Times New Roman"/>
                <w:kern w:val="0"/>
                <w:sz w:val="16"/>
                <w:szCs w:val="16"/>
              </w:rPr>
              <w:t>倍</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人体最大接触剂量为该产品在临床应用中在特定时间范围内与人体重复接触的可能的最大量。例如某一个样品单个重1g，临床使用中最大10个，则最大剂量为10g。实验剂量推荐为在动物可耐受的条件下50-100倍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降解</w:t>
            </w:r>
          </w:p>
        </w:tc>
        <w:tc>
          <w:tcPr>
            <w:tcW w:w="8505" w:type="dxa"/>
            <w:gridSpan w:val="2"/>
          </w:tcPr>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957323826"/>
                <w:lock w:val="sdtLocked"/>
                <w:placeholder>
                  <w:docPart w:val="{1d806934-f3a4-47ea-b5af-31e3e7172c97}"/>
                </w:placeholder>
                <w:comboBox>
                  <w:listItem w:value="选择一项。"/>
                  <w:listItem w:displayText="样品不可降解" w:value="样品不可降解"/>
                  <w:listItem w:displayText="样品可降解，预计的降解开始时间：  周，预计的降解完成时间：  周" w:value="样品可降解，预计的降解开始时间：  周，预计的降解完成时间：  周"/>
                </w:comboBox>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r>
              <w:rPr>
                <w:rFonts w:hint="eastAsia" w:ascii="Times New Roman" w:hAnsi="Times New Roman" w:eastAsia="宋体" w:cs="Times New Roman"/>
                <w:kern w:val="0"/>
                <w:sz w:val="16"/>
                <w:szCs w:val="16"/>
              </w:rPr>
              <w:t xml:space="preserve"> </w:t>
            </w:r>
            <w:r>
              <w:rPr>
                <w:rFonts w:ascii="Times New Roman" w:hAnsi="Times New Roman" w:eastAsia="宋体" w:cs="Times New Roman"/>
                <w:kern w:val="0"/>
                <w:sz w:val="16"/>
                <w:szCs w:val="16"/>
              </w:rPr>
              <w:t xml:space="preserve">                            本部分仅适用于局部植入检测，如不涉及无需填写</w:t>
            </w:r>
            <w:r>
              <w:rPr>
                <w:rFonts w:hint="eastAsia" w:ascii="Times New Roman" w:hAnsi="Times New Roman" w:eastAsia="宋体" w:cs="Times New Roman"/>
                <w:kern w:val="0"/>
                <w:sz w:val="16"/>
                <w:szCs w:val="16"/>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吸附</w:t>
            </w:r>
          </w:p>
        </w:tc>
        <w:tc>
          <w:tcPr>
            <w:tcW w:w="8505" w:type="dxa"/>
            <w:gridSpan w:val="2"/>
          </w:tcPr>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263770547"/>
                <w:placeholder>
                  <w:docPart w:val="{42a1f148-092c-49c8-a436-0e93c62b4f2c}"/>
                </w:placeholder>
                <w:comboBox>
                  <w:listItem w:value="选择一项。"/>
                  <w:listItem w:displayText="样品不属于可吸附物质" w:value="样品不属于可吸附物质"/>
                  <w:listItem w:displayText="样品属于可吸附物质（例如海绵，敷料，水胶体，分子筛等），请提供您知晓吸附量：  %" w:value="样品属于可吸附物质（例如海绵，敷料，水胶体，分子筛等），请提供您知晓吸附量：  %"/>
                </w:comboBox>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样品属于可吸附物质（例如海绵，敷料，水胶体，分子筛等），请提供您知晓吸附量： / %</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kern w:val="0"/>
                <w:sz w:val="16"/>
                <w:szCs w:val="16"/>
              </w:rPr>
            </w:pPr>
            <w:r>
              <w:rPr>
                <w:rFonts w:ascii="Times New Roman" w:hAnsi="Times New Roman" w:eastAsia="宋体" w:cs="Times New Roman"/>
                <w:kern w:val="0"/>
                <w:sz w:val="16"/>
                <w:szCs w:val="16"/>
              </w:rPr>
              <w:t>面积或重量</w:t>
            </w:r>
          </w:p>
        </w:tc>
        <w:tc>
          <w:tcPr>
            <w:tcW w:w="8505" w:type="dxa"/>
            <w:gridSpan w:val="2"/>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请提供单个样品的重量或总表面积</w:t>
            </w:r>
            <w:r>
              <w:rPr>
                <w:rFonts w:hint="eastAsia" w:ascii="Times New Roman" w:hAnsi="Times New Roman" w:eastAsia="宋体" w:cs="Times New Roman"/>
                <w:kern w:val="0"/>
                <w:sz w:val="16"/>
                <w:szCs w:val="16"/>
              </w:rPr>
              <w:t>，</w:t>
            </w:r>
            <w:r>
              <w:rPr>
                <w:rFonts w:ascii="Times New Roman" w:hAnsi="Times New Roman" w:eastAsia="宋体" w:cs="Times New Roman"/>
                <w:kern w:val="0"/>
                <w:sz w:val="16"/>
                <w:szCs w:val="16"/>
              </w:rPr>
              <w:t>面积</w:t>
            </w:r>
            <w:sdt>
              <w:sdtPr>
                <w:rPr>
                  <w:rFonts w:ascii="Times New Roman" w:hAnsi="Times New Roman" w:eastAsia="宋体" w:cs="Times New Roman"/>
                  <w:kern w:val="0"/>
                  <w:sz w:val="16"/>
                  <w:szCs w:val="16"/>
                </w:rPr>
                <w:id w:val="1880975239"/>
                <w:placeholder>
                  <w:docPart w:val="{6163e3f2-7122-42d8-996b-8d9f8f813ec5}"/>
                </w:placeholder>
              </w:sdtPr>
              <w:sdtEndPr>
                <w:rPr>
                  <w:rFonts w:ascii="Times New Roman" w:hAnsi="Times New Roman" w:eastAsia="宋体" w:cs="Times New Roman"/>
                  <w:kern w:val="0"/>
                  <w:sz w:val="16"/>
                  <w:szCs w:val="16"/>
                </w:rPr>
              </w:sdtEndPr>
              <w:sdtContent>
                <w:sdt>
                  <w:sdtPr>
                    <w:rPr>
                      <w:rFonts w:ascii="Times New Roman" w:hAnsi="Times New Roman" w:eastAsia="宋体" w:cs="Times New Roman"/>
                      <w:kern w:val="0"/>
                      <w:sz w:val="16"/>
                      <w:szCs w:val="16"/>
                    </w:rPr>
                    <w:id w:val="-9919140"/>
                    <w:lock w:val="sdtLocked"/>
                    <w:placeholder>
                      <w:docPart w:val="{56b2eaee-f0ba-495e-ab35-ba8110c51e57}"/>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sdtContent>
            </w:sdt>
            <w:r>
              <w:rPr>
                <w:rFonts w:ascii="Times New Roman" w:hAnsi="Times New Roman" w:eastAsia="宋体" w:cs="Times New Roman"/>
                <w:kern w:val="0"/>
                <w:sz w:val="16"/>
                <w:szCs w:val="16"/>
              </w:rPr>
              <w:t>cm</w:t>
            </w:r>
            <w:r>
              <w:rPr>
                <w:rFonts w:ascii="Times New Roman" w:hAnsi="Times New Roman" w:eastAsia="宋体" w:cs="Times New Roman"/>
                <w:kern w:val="0"/>
                <w:sz w:val="16"/>
                <w:szCs w:val="16"/>
                <w:vertAlign w:val="superscript"/>
              </w:rPr>
              <w:t>2</w:t>
            </w:r>
            <w:r>
              <w:rPr>
                <w:rFonts w:ascii="Times New Roman" w:hAnsi="Times New Roman" w:eastAsia="宋体" w:cs="Times New Roman"/>
                <w:kern w:val="0"/>
                <w:sz w:val="16"/>
                <w:szCs w:val="16"/>
              </w:rPr>
              <w:t xml:space="preserve"> 重量</w:t>
            </w:r>
            <w:sdt>
              <w:sdtPr>
                <w:rPr>
                  <w:rFonts w:ascii="Times New Roman" w:hAnsi="Times New Roman" w:eastAsia="宋体" w:cs="Times New Roman"/>
                  <w:kern w:val="0"/>
                  <w:sz w:val="16"/>
                  <w:szCs w:val="16"/>
                </w:rPr>
                <w:id w:val="1704747546"/>
                <w:placeholder>
                  <w:docPart w:val="{3143b73f-1585-4d98-b5cb-0e448ecfa6ad}"/>
                </w:placeholder>
              </w:sdtPr>
              <w:sdtEndPr>
                <w:rPr>
                  <w:rFonts w:ascii="Times New Roman" w:hAnsi="Times New Roman" w:eastAsia="宋体" w:cs="Times New Roman"/>
                  <w:kern w:val="0"/>
                  <w:sz w:val="16"/>
                  <w:szCs w:val="16"/>
                </w:rPr>
              </w:sdtEndPr>
              <w:sdtContent>
                <w:sdt>
                  <w:sdtPr>
                    <w:rPr>
                      <w:rFonts w:ascii="Times New Roman" w:hAnsi="Times New Roman" w:eastAsia="宋体" w:cs="Times New Roman"/>
                      <w:kern w:val="0"/>
                      <w:sz w:val="16"/>
                      <w:szCs w:val="16"/>
                    </w:rPr>
                    <w:id w:val="-928733263"/>
                    <w:lock w:val="sdtLocked"/>
                    <w:placeholder>
                      <w:docPart w:val="{357db720-4805-453b-b533-e8b56c3090d7}"/>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sdtContent>
            </w:sdt>
            <w:r>
              <w:rPr>
                <w:rFonts w:ascii="Times New Roman" w:hAnsi="Times New Roman" w:eastAsia="宋体" w:cs="Times New Roman"/>
                <w:kern w:val="0"/>
                <w:sz w:val="16"/>
                <w:szCs w:val="16"/>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7" w:type="dxa"/>
          </w:tcPr>
          <w:p>
            <w:pPr>
              <w:tabs>
                <w:tab w:val="left" w:pos="939"/>
              </w:tabs>
              <w:rPr>
                <w:rFonts w:ascii="Times New Roman" w:hAnsi="Times New Roman" w:eastAsia="宋体" w:cs="Times New Roman"/>
                <w:b/>
                <w:kern w:val="0"/>
                <w:sz w:val="16"/>
                <w:szCs w:val="16"/>
              </w:rPr>
            </w:pPr>
            <w:r>
              <w:rPr>
                <w:rFonts w:ascii="Times New Roman" w:hAnsi="Times New Roman" w:eastAsia="宋体" w:cs="Times New Roman"/>
                <w:b/>
                <w:kern w:val="0"/>
                <w:sz w:val="16"/>
                <w:szCs w:val="16"/>
              </w:rPr>
              <w:t>四、</w:t>
            </w:r>
            <w:r>
              <w:rPr>
                <w:rFonts w:hint="eastAsia" w:ascii="Times New Roman" w:hAnsi="Times New Roman" w:eastAsia="宋体" w:cs="Times New Roman"/>
                <w:kern w:val="0"/>
                <w:sz w:val="16"/>
                <w:szCs w:val="16"/>
              </w:rPr>
              <w:t>*</w:t>
            </w:r>
            <w:r>
              <w:rPr>
                <w:rFonts w:ascii="Times New Roman" w:hAnsi="Times New Roman" w:eastAsia="宋体" w:cs="Times New Roman"/>
                <w:b/>
                <w:kern w:val="0"/>
                <w:sz w:val="16"/>
                <w:szCs w:val="16"/>
              </w:rPr>
              <w:t>样品处置</w:t>
            </w:r>
          </w:p>
        </w:tc>
        <w:tc>
          <w:tcPr>
            <w:tcW w:w="8505" w:type="dxa"/>
            <w:gridSpan w:val="2"/>
          </w:tcPr>
          <w:p>
            <w:pPr>
              <w:tabs>
                <w:tab w:val="left" w:pos="939"/>
              </w:tabs>
              <w:rPr>
                <w:rFonts w:ascii="Times New Roman" w:hAnsi="Times New Roman" w:eastAsia="宋体" w:cs="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680429346"/>
                <w:placeholder>
                  <w:docPart w:val="{173525a0-f428-4b46-85c4-6644f629e0d6}"/>
                </w:placeholder>
                <w:comboBox>
                  <w:listItem w:value="选择一项。"/>
                  <w:listItem w:displayText="丢弃（无害化），测试过的和没有测试过的样品" w:value="丢弃（无害化），测试过的和没有测试过的样品"/>
                  <w:listItem w:displayText="退回，没有测试过的样品（需要承担额外的快递费）" w:value="退回，没有测试过的样品（需要承担额外的快递费）"/>
                  <w:listItem w:displayText="退回，测试过的（无害化）和没有测试过的样品（需要承担额外的快递费）" w:value="退回，测试过的（无害化）和没有测试过的样品（需要承担额外的快递费）"/>
                </w:comboBox>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丢弃（无害化），测试过的和没有测试过的样品</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ascii="Times New Roman" w:hAnsi="Times New Roman" w:eastAsia="宋体" w:cs="Times New Roman"/>
                <w:b/>
                <w:kern w:val="0"/>
                <w:sz w:val="16"/>
                <w:szCs w:val="16"/>
              </w:rPr>
              <w:t>五、回寄地址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如果样品</w:t>
            </w:r>
            <w:r>
              <w:rPr>
                <w:rFonts w:hint="eastAsia" w:ascii="Times New Roman" w:hAnsi="Times New Roman" w:eastAsia="宋体" w:cs="Times New Roman"/>
                <w:kern w:val="0"/>
                <w:sz w:val="16"/>
                <w:szCs w:val="16"/>
              </w:rPr>
              <w:t>需要直接</w:t>
            </w:r>
            <w:r>
              <w:rPr>
                <w:rFonts w:ascii="Times New Roman" w:hAnsi="Times New Roman" w:eastAsia="宋体" w:cs="Times New Roman"/>
                <w:kern w:val="0"/>
                <w:sz w:val="16"/>
                <w:szCs w:val="16"/>
              </w:rPr>
              <w:t>回寄</w:t>
            </w:r>
            <w:r>
              <w:rPr>
                <w:rFonts w:hint="eastAsia" w:ascii="Times New Roman" w:hAnsi="Times New Roman" w:eastAsia="宋体" w:cs="Times New Roman"/>
                <w:kern w:val="0"/>
                <w:sz w:val="16"/>
                <w:szCs w:val="16"/>
              </w:rPr>
              <w:t>给</w:t>
            </w:r>
            <w:r>
              <w:rPr>
                <w:rFonts w:ascii="Times New Roman" w:hAnsi="Times New Roman" w:eastAsia="宋体" w:cs="Times New Roman"/>
                <w:kern w:val="0"/>
                <w:sz w:val="16"/>
                <w:szCs w:val="16"/>
              </w:rPr>
              <w:t>委托人，请提供样品回寄信息（如果不提供我们将默认</w:t>
            </w:r>
            <w:r>
              <w:rPr>
                <w:rFonts w:hint="eastAsia" w:ascii="Times New Roman" w:hAnsi="Times New Roman" w:eastAsia="宋体" w:cs="Times New Roman"/>
                <w:kern w:val="0"/>
                <w:sz w:val="16"/>
                <w:szCs w:val="16"/>
              </w:rPr>
              <w:t>不回寄</w:t>
            </w:r>
            <w:r>
              <w:rPr>
                <w:rFonts w:ascii="Times New Roman" w:hAnsi="Times New Roman" w:eastAsia="宋体" w:cs="Times New Roman"/>
                <w:kern w:val="0"/>
                <w:sz w:val="16"/>
                <w:szCs w:val="16"/>
              </w:rPr>
              <w:t>）：</w:t>
            </w:r>
          </w:p>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225337009"/>
                <w:lock w:val="sdtLocked"/>
                <w:placeholder>
                  <w:docPart w:val="{3c7a9dc7-fd60-4ef4-b86f-5b0920935a91}"/>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如果样品</w:t>
            </w:r>
            <w:r>
              <w:rPr>
                <w:rFonts w:hint="eastAsia" w:ascii="Times New Roman" w:hAnsi="Times New Roman" w:eastAsia="宋体" w:cs="Times New Roman"/>
                <w:kern w:val="0"/>
                <w:sz w:val="16"/>
                <w:szCs w:val="16"/>
              </w:rPr>
              <w:t>需要</w:t>
            </w:r>
            <w:r>
              <w:rPr>
                <w:rFonts w:ascii="Times New Roman" w:hAnsi="Times New Roman" w:eastAsia="宋体" w:cs="Times New Roman"/>
                <w:kern w:val="0"/>
                <w:sz w:val="16"/>
                <w:szCs w:val="16"/>
              </w:rPr>
              <w:t>回寄</w:t>
            </w:r>
            <w:r>
              <w:rPr>
                <w:rFonts w:hint="eastAsia" w:ascii="Times New Roman" w:hAnsi="Times New Roman" w:eastAsia="宋体" w:cs="Times New Roman"/>
                <w:kern w:val="0"/>
                <w:sz w:val="16"/>
                <w:szCs w:val="16"/>
              </w:rPr>
              <w:t>给济南总公司</w:t>
            </w:r>
            <w:r>
              <w:rPr>
                <w:rFonts w:ascii="Times New Roman" w:hAnsi="Times New Roman" w:eastAsia="宋体" w:cs="Times New Roman"/>
                <w:kern w:val="0"/>
                <w:sz w:val="16"/>
                <w:szCs w:val="16"/>
              </w:rPr>
              <w:t>，请提供样品回寄信息（如果不提供我们将默认</w:t>
            </w:r>
            <w:r>
              <w:rPr>
                <w:rFonts w:hint="eastAsia" w:ascii="Times New Roman" w:hAnsi="Times New Roman" w:eastAsia="宋体" w:cs="Times New Roman"/>
                <w:kern w:val="0"/>
                <w:sz w:val="16"/>
                <w:szCs w:val="16"/>
              </w:rPr>
              <w:t>不回寄</w:t>
            </w:r>
            <w:r>
              <w:rPr>
                <w:rFonts w:ascii="Times New Roman" w:hAnsi="Times New Roman" w:eastAsia="宋体" w:cs="Times New Roman"/>
                <w:kern w:val="0"/>
                <w:sz w:val="16"/>
                <w:szCs w:val="16"/>
              </w:rPr>
              <w:t>）：</w:t>
            </w:r>
          </w:p>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112515518"/>
                <w:lock w:val="sdtLocked"/>
                <w:placeholder>
                  <w:docPart w:val="{462c2749-a062-4eb6-a04f-2092116d80cf}"/>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ascii="Times New Roman" w:hAnsi="Times New Roman" w:eastAsia="宋体" w:cs="Times New Roman"/>
                <w:b/>
                <w:kern w:val="0"/>
                <w:sz w:val="16"/>
                <w:szCs w:val="16"/>
              </w:rPr>
              <w:t>六、</w:t>
            </w:r>
            <w:r>
              <w:rPr>
                <w:rFonts w:hint="eastAsia" w:ascii="Times New Roman" w:hAnsi="Times New Roman" w:eastAsia="宋体" w:cs="Times New Roman"/>
                <w:kern w:val="0"/>
                <w:sz w:val="16"/>
                <w:szCs w:val="16"/>
              </w:rPr>
              <w:t>*</w:t>
            </w:r>
            <w:r>
              <w:rPr>
                <w:rFonts w:hint="eastAsia" w:ascii="Times New Roman" w:hAnsi="Times New Roman" w:eastAsia="宋体" w:cs="Times New Roman"/>
                <w:b/>
                <w:kern w:val="0"/>
                <w:sz w:val="16"/>
                <w:szCs w:val="16"/>
              </w:rPr>
              <w:t>检测项目及方法依据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bCs/>
                <w:kern w:val="0"/>
                <w:sz w:val="16"/>
                <w:szCs w:val="20"/>
              </w:rPr>
              <w:t>见附</w:t>
            </w:r>
            <w:r>
              <w:rPr>
                <w:rFonts w:hint="eastAsia" w:ascii="Times New Roman" w:hAnsi="Times New Roman" w:eastAsia="宋体" w:cs="Times New Roman"/>
                <w:b/>
                <w:kern w:val="0"/>
                <w:sz w:val="16"/>
                <w:szCs w:val="20"/>
              </w:rPr>
              <w:t>件 检测项目信息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七</w:t>
            </w:r>
            <w:r>
              <w:rPr>
                <w:rFonts w:ascii="Times New Roman" w:hAnsi="Times New Roman" w:eastAsia="宋体" w:cs="Times New Roman"/>
                <w:b/>
                <w:kern w:val="0"/>
                <w:sz w:val="16"/>
                <w:szCs w:val="1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sdt>
          <w:sdtPr>
            <w:rPr>
              <w:rFonts w:ascii="Times New Roman" w:hAnsi="Times New Roman" w:eastAsia="宋体" w:cs="Times New Roman"/>
              <w:kern w:val="0"/>
              <w:sz w:val="16"/>
              <w:szCs w:val="16"/>
            </w:rPr>
            <w:id w:val="1432702748"/>
            <w:placeholder>
              <w:docPart w:val="{09dc0033-37da-4903-8793-c16b01ffec8c}"/>
            </w:placeholder>
          </w:sdtPr>
          <w:sdtEndPr>
            <w:rPr>
              <w:rFonts w:ascii="Times New Roman" w:hAnsi="Times New Roman" w:eastAsia="宋体" w:cs="Times New Roman"/>
              <w:kern w:val="0"/>
              <w:sz w:val="16"/>
              <w:szCs w:val="16"/>
            </w:rPr>
          </w:sdtEndPr>
          <w:sdtContent>
            <w:tc>
              <w:tcPr>
                <w:tcW w:w="10632" w:type="dxa"/>
                <w:gridSpan w:val="3"/>
              </w:tcPr>
              <w:p>
                <w:pPr>
                  <w:rPr>
                    <w:rFonts w:ascii="Times New Roman" w:hAnsi="Times New Roman" w:eastAsia="宋体" w:cs="Times New Roman"/>
                    <w:kern w:val="0"/>
                    <w:sz w:val="16"/>
                    <w:szCs w:val="16"/>
                  </w:rPr>
                </w:pPr>
                <w:sdt>
                  <w:sdtPr>
                    <w:rPr>
                      <w:rFonts w:ascii="Times New Roman" w:hAnsi="Times New Roman" w:eastAsia="宋体" w:cs="Times New Roman"/>
                      <w:kern w:val="0"/>
                      <w:sz w:val="16"/>
                      <w:szCs w:val="16"/>
                    </w:rPr>
                    <w:id w:val="873735915"/>
                    <w:placeholder>
                      <w:docPart w:val="{86132d2e-88fe-4db7-916f-e76ca30b842f}"/>
                    </w:placeholder>
                  </w:sdtPr>
                  <w:sdtEndPr>
                    <w:rPr>
                      <w:rFonts w:ascii="Times New Roman" w:hAnsi="Times New Roman" w:eastAsia="宋体" w:cs="Times New Roman"/>
                      <w:kern w:val="0"/>
                      <w:sz w:val="16"/>
                      <w:szCs w:val="16"/>
                    </w:rPr>
                  </w:sdtEndPr>
                  <w:sdtContent>
                    <w:r>
                      <w:rPr>
                        <w:rFonts w:ascii="Times New Roman" w:hAnsi="Times New Roman" w:eastAsia="宋体" w:cs="Times New Roman"/>
                        <w:kern w:val="0"/>
                        <w:sz w:val="16"/>
                        <w:szCs w:val="16"/>
                      </w:rPr>
                      <w:t>/</w:t>
                    </w:r>
                  </w:sdtContent>
                </w:sdt>
              </w:p>
            </w:tc>
          </w:sdtContent>
        </w:sdt>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hint="eastAsia" w:ascii="Times New Roman" w:hAnsi="Times New Roman" w:eastAsia="宋体" w:cs="Times New Roman"/>
                <w:b/>
                <w:kern w:val="0"/>
                <w:sz w:val="16"/>
                <w:szCs w:val="16"/>
              </w:rPr>
              <w:t>八</w:t>
            </w:r>
            <w:r>
              <w:rPr>
                <w:rFonts w:ascii="Times New Roman" w:hAnsi="Times New Roman" w:eastAsia="宋体" w:cs="Times New Roman"/>
                <w:b/>
                <w:kern w:val="0"/>
                <w:sz w:val="16"/>
                <w:szCs w:val="16"/>
              </w:rPr>
              <w:t>、委托方确认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委托人签字：</w:t>
            </w:r>
            <w:r>
              <w:rPr>
                <w:rFonts w:hint="eastAsia" w:ascii="Times New Roman" w:hAnsi="Times New Roman" w:eastAsia="宋体" w:cs="Times New Roman"/>
                <w:kern w:val="0"/>
                <w:sz w:val="16"/>
                <w:szCs w:val="16"/>
              </w:rPr>
              <w:t xml:space="preserve">       </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日期：</w:t>
            </w:r>
          </w:p>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委托</w:t>
            </w:r>
            <w:r>
              <w:rPr>
                <w:rFonts w:hint="eastAsia" w:ascii="Times New Roman" w:hAnsi="Times New Roman" w:eastAsia="宋体" w:cs="Times New Roman"/>
                <w:kern w:val="0"/>
                <w:sz w:val="16"/>
                <w:szCs w:val="16"/>
              </w:rPr>
              <w:t>方</w:t>
            </w:r>
            <w:r>
              <w:rPr>
                <w:rFonts w:ascii="Times New Roman" w:hAnsi="Times New Roman" w:eastAsia="宋体" w:cs="Times New Roman"/>
                <w:kern w:val="0"/>
                <w:sz w:val="16"/>
                <w:szCs w:val="16"/>
              </w:rPr>
              <w:t>（</w:t>
            </w:r>
            <w:r>
              <w:rPr>
                <w:rFonts w:hint="eastAsia" w:ascii="Times New Roman" w:hAnsi="Times New Roman" w:eastAsia="宋体" w:cs="Times New Roman"/>
                <w:kern w:val="0"/>
                <w:sz w:val="16"/>
                <w:szCs w:val="16"/>
              </w:rPr>
              <w:t>盖</w:t>
            </w:r>
            <w:r>
              <w:rPr>
                <w:rFonts w:ascii="Times New Roman" w:hAnsi="Times New Roman" w:eastAsia="宋体" w:cs="Times New Roman"/>
                <w:kern w:val="0"/>
                <w:sz w:val="16"/>
                <w:szCs w:val="16"/>
              </w:rPr>
              <w:t>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九</w:t>
            </w:r>
            <w:r>
              <w:rPr>
                <w:rFonts w:ascii="Times New Roman" w:hAnsi="Times New Roman" w:eastAsia="宋体" w:cs="Times New Roman"/>
                <w:b/>
                <w:kern w:val="0"/>
                <w:sz w:val="16"/>
                <w:szCs w:val="16"/>
              </w:rPr>
              <w:t>、</w:t>
            </w:r>
            <w:r>
              <w:rPr>
                <w:rFonts w:hint="eastAsia" w:ascii="Times New Roman" w:hAnsi="Times New Roman" w:eastAsia="宋体" w:cs="Times New Roman"/>
                <w:b/>
                <w:bCs/>
                <w:kern w:val="0"/>
                <w:sz w:val="16"/>
                <w:szCs w:val="16"/>
              </w:rPr>
              <w:t>*</w:t>
            </w:r>
            <w:r>
              <w:rPr>
                <w:rFonts w:hint="eastAsia" w:ascii="Times New Roman" w:hAnsi="Times New Roman" w:eastAsia="宋体" w:cs="Times New Roman"/>
                <w:b/>
                <w:kern w:val="0"/>
                <w:sz w:val="16"/>
                <w:szCs w:val="16"/>
              </w:rPr>
              <w:t>业务内勤</w:t>
            </w:r>
            <w:r>
              <w:rPr>
                <w:rFonts w:ascii="Times New Roman" w:hAnsi="Times New Roman" w:eastAsia="宋体" w:cs="Times New Roman"/>
                <w:b/>
                <w:kern w:val="0"/>
                <w:sz w:val="16"/>
                <w:szCs w:val="16"/>
              </w:rPr>
              <w:t>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trPr>
        <w:tc>
          <w:tcPr>
            <w:tcW w:w="10632" w:type="dxa"/>
            <w:gridSpan w:val="3"/>
          </w:tcPr>
          <w:p>
            <w:pPr>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业务内勤</w:t>
            </w:r>
            <w:r>
              <w:rPr>
                <w:rFonts w:ascii="Times New Roman" w:hAnsi="Times New Roman" w:eastAsia="宋体" w:cs="Times New Roman"/>
                <w:kern w:val="0"/>
                <w:sz w:val="16"/>
                <w:szCs w:val="16"/>
              </w:rPr>
              <w:t>签字：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32" w:type="dxa"/>
            <w:gridSpan w:val="3"/>
          </w:tcPr>
          <w:p>
            <w:pPr>
              <w:rPr>
                <w:rFonts w:ascii="Times New Roman" w:hAnsi="Times New Roman" w:eastAsia="宋体" w:cs="Times New Roman"/>
                <w:b/>
                <w:kern w:val="0"/>
                <w:sz w:val="16"/>
                <w:szCs w:val="16"/>
              </w:rPr>
            </w:pPr>
            <w:r>
              <w:rPr>
                <w:rFonts w:hint="eastAsia" w:ascii="Times New Roman" w:hAnsi="Times New Roman" w:eastAsia="宋体" w:cs="Times New Roman"/>
                <w:b/>
                <w:kern w:val="0"/>
                <w:sz w:val="16"/>
                <w:szCs w:val="16"/>
              </w:rPr>
              <w:t>十</w:t>
            </w:r>
            <w:r>
              <w:rPr>
                <w:rFonts w:ascii="Times New Roman" w:hAnsi="Times New Roman" w:eastAsia="宋体" w:cs="Times New Roman"/>
                <w:b/>
                <w:kern w:val="0"/>
                <w:sz w:val="16"/>
                <w:szCs w:val="16"/>
              </w:rPr>
              <w:t>、</w:t>
            </w:r>
            <w:r>
              <w:rPr>
                <w:rFonts w:hint="eastAsia" w:ascii="Times New Roman" w:hAnsi="Times New Roman" w:eastAsia="宋体" w:cs="Times New Roman"/>
                <w:b/>
                <w:kern w:val="0"/>
                <w:sz w:val="16"/>
                <w:szCs w:val="16"/>
              </w:rPr>
              <w:t>枣庄分公司</w:t>
            </w:r>
            <w:r>
              <w:rPr>
                <w:rFonts w:ascii="Times New Roman" w:hAnsi="Times New Roman" w:eastAsia="宋体" w:cs="Times New Roman"/>
                <w:b/>
                <w:kern w:val="0"/>
                <w:sz w:val="16"/>
                <w:szCs w:val="16"/>
              </w:rPr>
              <w:t>样品</w:t>
            </w:r>
            <w:r>
              <w:rPr>
                <w:rFonts w:hint="eastAsia" w:ascii="Times New Roman" w:hAnsi="Times New Roman" w:eastAsia="宋体" w:cs="Times New Roman"/>
                <w:b/>
                <w:kern w:val="0"/>
                <w:sz w:val="16"/>
                <w:szCs w:val="16"/>
              </w:rPr>
              <w:t>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0632" w:type="dxa"/>
            <w:gridSpan w:val="3"/>
          </w:tcPr>
          <w:p>
            <w:pPr>
              <w:rPr>
                <w:rFonts w:ascii="Times New Roman" w:hAnsi="Times New Roman" w:eastAsia="宋体" w:cs="Times New Roman"/>
                <w:kern w:val="0"/>
                <w:sz w:val="16"/>
                <w:szCs w:val="16"/>
              </w:rPr>
            </w:pPr>
            <w:r>
              <w:rPr>
                <w:rFonts w:ascii="Times New Roman" w:hAnsi="Times New Roman" w:eastAsia="宋体" w:cs="Times New Roman"/>
                <w:kern w:val="0"/>
                <w:sz w:val="16"/>
                <w:szCs w:val="16"/>
              </w:rPr>
              <w:t>样品编号：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 w:hRule="atLeast"/>
        </w:trPr>
        <w:tc>
          <w:tcPr>
            <w:tcW w:w="10632" w:type="dxa"/>
            <w:gridSpan w:val="3"/>
          </w:tcPr>
          <w:p>
            <w:pPr>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样品</w:t>
            </w:r>
            <w:r>
              <w:rPr>
                <w:rFonts w:ascii="Times New Roman" w:hAnsi="Times New Roman" w:eastAsia="宋体" w:cs="Times New Roman"/>
                <w:kern w:val="0"/>
                <w:sz w:val="16"/>
                <w:szCs w:val="16"/>
              </w:rPr>
              <w:t>管理员</w:t>
            </w:r>
            <w:r>
              <w:rPr>
                <w:rFonts w:hint="eastAsia" w:ascii="Times New Roman" w:hAnsi="Times New Roman" w:eastAsia="宋体" w:cs="Times New Roman"/>
                <w:kern w:val="0"/>
                <w:sz w:val="16"/>
                <w:szCs w:val="16"/>
              </w:rPr>
              <w:t>确认（</w:t>
            </w:r>
            <w:r>
              <w:rPr>
                <w:rFonts w:ascii="Times New Roman" w:hAnsi="Times New Roman" w:eastAsia="宋体" w:cs="Times New Roman"/>
                <w:kern w:val="0"/>
                <w:sz w:val="16"/>
                <w:szCs w:val="16"/>
              </w:rPr>
              <w:t>签字</w:t>
            </w:r>
            <w:r>
              <w:rPr>
                <w:rFonts w:hint="eastAsia" w:ascii="Times New Roman" w:hAnsi="Times New Roman" w:eastAsia="宋体" w:cs="Times New Roman"/>
                <w:kern w:val="0"/>
                <w:sz w:val="16"/>
                <w:szCs w:val="16"/>
              </w:rPr>
              <w:t>或签章）</w:t>
            </w:r>
            <w:r>
              <w:rPr>
                <w:rFonts w:ascii="Times New Roman" w:hAnsi="Times New Roman" w:eastAsia="宋体" w:cs="Times New Roman"/>
                <w:kern w:val="0"/>
                <w:sz w:val="16"/>
                <w:szCs w:val="16"/>
              </w:rPr>
              <w:t>：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0632" w:type="dxa"/>
            <w:gridSpan w:val="3"/>
          </w:tcPr>
          <w:p>
            <w:pPr>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项目管理确认（</w:t>
            </w:r>
            <w:r>
              <w:rPr>
                <w:rFonts w:ascii="Times New Roman" w:hAnsi="Times New Roman" w:eastAsia="宋体" w:cs="Times New Roman"/>
                <w:kern w:val="0"/>
                <w:sz w:val="16"/>
                <w:szCs w:val="16"/>
              </w:rPr>
              <w:t>签字</w:t>
            </w:r>
            <w:r>
              <w:rPr>
                <w:rFonts w:hint="eastAsia" w:ascii="Times New Roman" w:hAnsi="Times New Roman" w:eastAsia="宋体" w:cs="Times New Roman"/>
                <w:kern w:val="0"/>
                <w:sz w:val="16"/>
                <w:szCs w:val="16"/>
              </w:rPr>
              <w:t>或签章）</w:t>
            </w:r>
            <w:r>
              <w:rPr>
                <w:rFonts w:ascii="Times New Roman" w:hAnsi="Times New Roman" w:eastAsia="宋体" w:cs="Times New Roman"/>
                <w:kern w:val="0"/>
                <w:sz w:val="16"/>
                <w:szCs w:val="16"/>
              </w:rPr>
              <w:t>：                      日期：</w:t>
            </w:r>
          </w:p>
        </w:tc>
      </w:tr>
    </w:tbl>
    <w:p>
      <w:pPr>
        <w:tabs>
          <w:tab w:val="left" w:pos="6877"/>
        </w:tabs>
        <w:jc w:val="center"/>
        <w:rPr>
          <w:rFonts w:ascii="Times New Roman" w:hAnsi="Times New Roman" w:eastAsia="宋体" w:cs="Times New Roman"/>
          <w:kern w:val="0"/>
          <w:sz w:val="16"/>
          <w:szCs w:val="16"/>
        </w:rPr>
      </w:pPr>
      <w:r>
        <w:rPr>
          <w:rFonts w:hint="eastAsia" w:ascii="Times New Roman" w:hAnsi="Times New Roman" w:eastAsia="宋体" w:cs="Times New Roman"/>
          <w:kern w:val="0"/>
          <w:sz w:val="16"/>
          <w:szCs w:val="16"/>
        </w:rPr>
        <w:t>以下空白</w:t>
      </w:r>
    </w:p>
    <w:p>
      <w:pPr>
        <w:widowControl/>
        <w:jc w:val="left"/>
        <w:rPr>
          <w:rFonts w:ascii="Times New Roman" w:hAnsi="Times New Roman" w:eastAsia="宋体" w:cs="Times New Roman"/>
          <w:b/>
          <w:kern w:val="0"/>
          <w:sz w:val="16"/>
          <w:szCs w:val="16"/>
        </w:rPr>
        <w:sectPr>
          <w:headerReference r:id="rId5" w:type="default"/>
          <w:footerReference r:id="rId6" w:type="default"/>
          <w:pgSz w:w="11906" w:h="16838"/>
          <w:pgMar w:top="1440" w:right="1800" w:bottom="1440" w:left="1800" w:header="709" w:footer="992" w:gutter="0"/>
          <w:cols w:space="425" w:num="1"/>
          <w:docGrid w:type="lines" w:linePitch="312" w:charSpace="0"/>
        </w:sectPr>
      </w:pPr>
      <w:r>
        <w:rPr>
          <w:rFonts w:ascii="Times New Roman" w:hAnsi="Times New Roman" w:eastAsia="宋体" w:cs="Times New Roman"/>
          <w:b/>
          <w:kern w:val="0"/>
          <w:sz w:val="16"/>
          <w:szCs w:val="16"/>
        </w:rPr>
        <w:br w:type="page"/>
      </w:r>
    </w:p>
    <w:p>
      <w:pPr>
        <w:widowControl/>
        <w:jc w:val="left"/>
        <w:rPr>
          <w:rFonts w:ascii="Times New Roman" w:hAnsi="Times New Roman" w:eastAsia="宋体" w:cs="Times New Roman"/>
          <w:b/>
          <w:kern w:val="0"/>
          <w:sz w:val="16"/>
          <w:szCs w:val="20"/>
        </w:rPr>
      </w:pPr>
      <w:r>
        <w:rPr>
          <w:rFonts w:hint="eastAsia" w:ascii="Times New Roman" w:hAnsi="Times New Roman" w:eastAsia="宋体" w:cs="Times New Roman"/>
          <w:b/>
          <w:kern w:val="0"/>
          <w:sz w:val="16"/>
          <w:szCs w:val="20"/>
        </w:rPr>
        <w:t>附件 检测项目信息</w:t>
      </w:r>
    </w:p>
    <w:tbl>
      <w:tblPr>
        <w:tblStyle w:val="9"/>
        <w:tblpPr w:leftFromText="180" w:rightFromText="180" w:vertAnchor="text" w:horzAnchor="page" w:tblpX="583" w:tblpY="1"/>
        <w:tblOverlap w:val="never"/>
        <w:tblW w:w="151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Layout w:type="fixed"/>
        <w:tblCellMar>
          <w:top w:w="0" w:type="dxa"/>
          <w:left w:w="108" w:type="dxa"/>
          <w:bottom w:w="0" w:type="dxa"/>
          <w:right w:w="108" w:type="dxa"/>
        </w:tblCellMar>
      </w:tblPr>
      <w:tblGrid>
        <w:gridCol w:w="1413"/>
        <w:gridCol w:w="1701"/>
        <w:gridCol w:w="3802"/>
        <w:gridCol w:w="1992"/>
        <w:gridCol w:w="2002"/>
        <w:gridCol w:w="2835"/>
        <w:gridCol w:w="14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868" w:hRule="atLeast"/>
        </w:trPr>
        <w:tc>
          <w:tcPr>
            <w:tcW w:w="1413" w:type="dxa"/>
            <w:shd w:val="clear" w:color="auto" w:fill="auto"/>
            <w:vAlign w:val="center"/>
          </w:tcPr>
          <w:p>
            <w:pPr>
              <w:jc w:val="center"/>
              <w:rPr>
                <w:rFonts w:ascii="Times New Roman" w:hAnsi="Times New Roman" w:eastAsia="宋体" w:cs="Times New Roman"/>
                <w:b/>
                <w:color w:val="000000"/>
                <w:sz w:val="16"/>
                <w:szCs w:val="16"/>
              </w:rPr>
            </w:pPr>
            <w:r>
              <w:rPr>
                <w:rFonts w:ascii="Times New Roman" w:hAnsi="Times New Roman" w:eastAsia="宋体" w:cs="Times New Roman"/>
                <w:b/>
                <w:color w:val="000000"/>
                <w:sz w:val="16"/>
                <w:szCs w:val="16"/>
              </w:rPr>
              <w:t>项目编号</w:t>
            </w:r>
          </w:p>
        </w:tc>
        <w:tc>
          <w:tcPr>
            <w:tcW w:w="1701" w:type="dxa"/>
            <w:shd w:val="clear" w:color="auto" w:fill="auto"/>
            <w:vAlign w:val="center"/>
          </w:tcPr>
          <w:p>
            <w:pPr>
              <w:jc w:val="center"/>
              <w:rPr>
                <w:rFonts w:ascii="Times New Roman" w:hAnsi="Times New Roman" w:eastAsia="宋体" w:cs="Times New Roman"/>
                <w:b/>
                <w:color w:val="000000"/>
                <w:sz w:val="16"/>
                <w:szCs w:val="16"/>
              </w:rPr>
            </w:pPr>
            <w:r>
              <w:rPr>
                <w:rFonts w:ascii="Times New Roman" w:hAnsi="Times New Roman" w:eastAsia="宋体" w:cs="Times New Roman"/>
                <w:b/>
                <w:color w:val="000000"/>
                <w:sz w:val="16"/>
                <w:szCs w:val="16"/>
              </w:rPr>
              <w:t>试验名称</w:t>
            </w:r>
          </w:p>
        </w:tc>
        <w:tc>
          <w:tcPr>
            <w:tcW w:w="3802" w:type="dxa"/>
            <w:shd w:val="clear" w:color="auto" w:fill="auto"/>
            <w:vAlign w:val="center"/>
          </w:tcPr>
          <w:p>
            <w:pPr>
              <w:jc w:val="center"/>
              <w:rPr>
                <w:rFonts w:ascii="Times New Roman" w:hAnsi="Times New Roman" w:eastAsia="宋体" w:cs="Times New Roman"/>
                <w:b/>
                <w:color w:val="000000"/>
                <w:sz w:val="16"/>
                <w:szCs w:val="16"/>
              </w:rPr>
            </w:pPr>
            <w:r>
              <w:rPr>
                <w:rFonts w:ascii="Times New Roman" w:hAnsi="Times New Roman" w:eastAsia="宋体" w:cs="Times New Roman"/>
                <w:b/>
                <w:color w:val="000000"/>
                <w:sz w:val="16"/>
                <w:szCs w:val="16"/>
              </w:rPr>
              <w:t>检测依据及方法</w:t>
            </w:r>
          </w:p>
        </w:tc>
        <w:tc>
          <w:tcPr>
            <w:tcW w:w="1992" w:type="dxa"/>
            <w:shd w:val="clear" w:color="auto" w:fill="auto"/>
            <w:vAlign w:val="center"/>
          </w:tcPr>
          <w:p>
            <w:pPr>
              <w:jc w:val="center"/>
              <w:rPr>
                <w:rFonts w:ascii="Times New Roman" w:hAnsi="Times New Roman" w:eastAsia="宋体" w:cs="Times New Roman"/>
                <w:b/>
                <w:color w:val="000000"/>
                <w:sz w:val="16"/>
                <w:szCs w:val="16"/>
              </w:rPr>
            </w:pPr>
            <w:r>
              <w:rPr>
                <w:rFonts w:ascii="Times New Roman" w:hAnsi="Times New Roman" w:eastAsia="宋体" w:cs="Times New Roman"/>
                <w:b/>
                <w:color w:val="000000"/>
                <w:sz w:val="16"/>
                <w:szCs w:val="16"/>
              </w:rPr>
              <w:t>接触方式</w:t>
            </w:r>
          </w:p>
        </w:tc>
        <w:tc>
          <w:tcPr>
            <w:tcW w:w="2002" w:type="dxa"/>
            <w:shd w:val="clear" w:color="auto" w:fill="auto"/>
            <w:vAlign w:val="center"/>
          </w:tcPr>
          <w:p>
            <w:pPr>
              <w:jc w:val="center"/>
              <w:rPr>
                <w:rFonts w:ascii="Times New Roman" w:hAnsi="Times New Roman" w:eastAsia="宋体" w:cs="Times New Roman"/>
                <w:b/>
                <w:color w:val="000000"/>
                <w:sz w:val="16"/>
                <w:szCs w:val="16"/>
              </w:rPr>
            </w:pPr>
            <w:r>
              <w:rPr>
                <w:rFonts w:ascii="Times New Roman" w:hAnsi="Times New Roman" w:eastAsia="宋体" w:cs="Times New Roman"/>
                <w:b/>
                <w:color w:val="000000"/>
                <w:sz w:val="16"/>
                <w:szCs w:val="16"/>
              </w:rPr>
              <w:t>接触次数</w:t>
            </w:r>
          </w:p>
        </w:tc>
        <w:tc>
          <w:tcPr>
            <w:tcW w:w="2835" w:type="dxa"/>
            <w:shd w:val="clear" w:color="auto" w:fill="auto"/>
            <w:vAlign w:val="center"/>
          </w:tcPr>
          <w:p>
            <w:pPr>
              <w:jc w:val="center"/>
              <w:rPr>
                <w:rFonts w:ascii="Times New Roman" w:hAnsi="Times New Roman" w:eastAsia="宋体" w:cs="Times New Roman"/>
                <w:b/>
                <w:color w:val="000000"/>
                <w:sz w:val="16"/>
                <w:szCs w:val="16"/>
              </w:rPr>
            </w:pPr>
            <w:r>
              <w:rPr>
                <w:rFonts w:ascii="Times New Roman" w:hAnsi="Times New Roman" w:eastAsia="宋体" w:cs="Times New Roman"/>
                <w:b/>
                <w:color w:val="000000"/>
                <w:sz w:val="16"/>
                <w:szCs w:val="16"/>
              </w:rPr>
              <w:t>浸提介质</w:t>
            </w:r>
          </w:p>
        </w:tc>
        <w:tc>
          <w:tcPr>
            <w:tcW w:w="1412" w:type="dxa"/>
            <w:shd w:val="clear" w:color="auto" w:fill="auto"/>
            <w:vAlign w:val="center"/>
          </w:tcPr>
          <w:p>
            <w:pPr>
              <w:jc w:val="center"/>
              <w:rPr>
                <w:rFonts w:ascii="Times New Roman" w:hAnsi="Times New Roman" w:eastAsia="宋体" w:cs="Times New Roman"/>
                <w:b/>
                <w:color w:val="000000"/>
                <w:sz w:val="16"/>
                <w:szCs w:val="16"/>
              </w:rPr>
            </w:pPr>
            <w:r>
              <w:rPr>
                <w:rFonts w:ascii="Times New Roman" w:hAnsi="Times New Roman" w:eastAsia="宋体" w:cs="Times New Roman"/>
                <w:b/>
                <w:color w:val="000000"/>
                <w:sz w:val="16"/>
                <w:szCs w:val="1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467" w:hRule="atLeast"/>
        </w:trPr>
        <w:tc>
          <w:tcPr>
            <w:tcW w:w="1413" w:type="dxa"/>
            <w:shd w:val="clear" w:color="auto" w:fill="auto"/>
            <w:vAlign w:val="center"/>
          </w:tcPr>
          <w:p>
            <w:pPr>
              <w:jc w:val="center"/>
              <w:rPr>
                <w:rFonts w:ascii="Times New Roman" w:hAnsi="Times New Roman"/>
                <w:color w:val="000000"/>
                <w:sz w:val="15"/>
                <w:szCs w:val="15"/>
              </w:rPr>
            </w:pPr>
            <w:sdt>
              <w:sdtPr>
                <w:rPr>
                  <w:rStyle w:val="16"/>
                </w:rPr>
                <w:id w:val="462468574"/>
                <w:lock w:val="sdtLocked"/>
                <w:placeholder>
                  <w:docPart w:val="{5dc7d212-b1e6-4def-8876-143f97d71f26}"/>
                </w:placeholder>
              </w:sdtPr>
              <w:sdtEndPr>
                <w:rPr>
                  <w:rStyle w:val="16"/>
                </w:rPr>
              </w:sdtEndPr>
              <w:sdtContent>
                <w:r>
                  <w:rPr>
                    <w:rStyle w:val="16"/>
                  </w:rPr>
                  <w:t>B2022110802-01</w:t>
                </w:r>
              </w:sdtContent>
            </w:sdt>
          </w:p>
        </w:tc>
        <w:tc>
          <w:tcPr>
            <w:tcW w:w="1701" w:type="dxa"/>
            <w:shd w:val="clear" w:color="auto" w:fill="auto"/>
            <w:vAlign w:val="center"/>
          </w:tcPr>
          <w:p>
            <w:pPr>
              <w:widowControl/>
              <w:spacing w:line="120" w:lineRule="atLeast"/>
              <w:jc w:val="center"/>
              <w:rPr>
                <w:rFonts w:ascii="Times New Roman" w:hAnsi="Times New Roman" w:eastAsia="宋体" w:cs="Times New Roman"/>
                <w:color w:val="000000"/>
                <w:sz w:val="16"/>
                <w:szCs w:val="15"/>
              </w:rPr>
            </w:pPr>
            <w:sdt>
              <w:sdtPr>
                <w:rPr>
                  <w:rStyle w:val="16"/>
                  <w:rFonts w:hint="eastAsia"/>
                </w:rPr>
                <w:id w:val="-1594543949"/>
                <w:lock w:val="sdtLocked"/>
                <w:placeholder>
                  <w:docPart w:val="{cbcbdb1a-9d40-4765-b039-1d9648cd3494}"/>
                </w:placeholder>
                <w15:color w:val="808080"/>
                <w:comboBox>
                  <w:listItem w:value="请选择项目及方法依据"/>
                  <w:listItem w:displayText="体外细胞毒性" w:value="体外细胞毒性"/>
                  <w:listItem w:displayText="皮肤致敏" w:value="皮肤致敏"/>
                  <w:listItem w:displayText="皮肤刺激" w:value="皮肤刺激"/>
                  <w:listItem w:displayText="动物皮内反应" w:value="动物皮内反应"/>
                  <w:listItem w:displayText="体外小鼠淋巴瘤" w:value="体外小鼠淋巴瘤"/>
                  <w:listItem w:displayText="体外哺乳动物细胞染色体畸变" w:value="体外哺乳动物细胞染色体畸变"/>
                  <w:listItem w:displayText="溶血" w:value="溶血"/>
                  <w:listItem w:displayText="部分凝血激活酶时间（PTT）" w:value="部分凝血激活酶时间（PTT）"/>
                  <w:listItem w:displayText="补体激活" w:value="补体激活"/>
                  <w:listItem w:displayText="体内静脉血栓形成" w:value="体内静脉血栓形成"/>
                  <w:listItem w:displayText="皮下植入" w:value="皮下植入"/>
                  <w:listItem w:displayText="肌肉植入" w:value="肌肉植入"/>
                  <w:listItem w:displayText="骨植入" w:value="骨植入"/>
                  <w:listItem w:displayText="热原" w:value="热原"/>
                  <w:listItem w:displayText="急性全身毒性" w:value="急性全身毒性"/>
                  <w:listItem w:displayText="亚急性全身毒性" w:value="亚急性全身毒性"/>
                  <w:listItem w:displayText="亚慢性全身毒性" w:value="亚慢性全身毒性"/>
                  <w:listItem w:displayText="鼠伤寒沙门氏菌回复突变（Ames）" w:value="鼠伤寒沙门氏菌回复突变（Ames）"/>
                  <w:listItem w:displayText="全血凝固" w:value="全血凝固"/>
                  <w:listItem w:displayText="异常毒性" w:value="异常毒性"/>
                </w:comboBox>
              </w:sdtPr>
              <w:sdtEndPr>
                <w:rPr>
                  <w:rStyle w:val="16"/>
                  <w:rFonts w:hint="eastAsia"/>
                </w:rPr>
              </w:sdtEndPr>
              <w:sdtContent>
                <w:r>
                  <w:rPr>
                    <w:rStyle w:val="16"/>
                    <w:rFonts w:hint="eastAsia"/>
                  </w:rPr>
                  <w:t>体外细胞毒性</w:t>
                </w:r>
              </w:sdtContent>
            </w:sdt>
          </w:p>
        </w:tc>
        <w:tc>
          <w:tcPr>
            <w:tcW w:w="3802" w:type="dxa"/>
            <w:shd w:val="clear" w:color="auto" w:fill="auto"/>
            <w:vAlign w:val="center"/>
          </w:tcPr>
          <w:p>
            <w:pPr>
              <w:jc w:val="left"/>
              <w:rPr>
                <w:rFonts w:ascii="Times New Roman" w:hAnsi="Times New Roman" w:eastAsia="宋体" w:cs="Times New Roman"/>
                <w:color w:val="0000FF"/>
                <w:sz w:val="18"/>
                <w:szCs w:val="21"/>
              </w:rPr>
            </w:pPr>
            <w:sdt>
              <w:sdtPr>
                <w:rPr>
                  <w:rStyle w:val="16"/>
                  <w:rFonts w:hint="eastAsia"/>
                </w:rPr>
                <w:id w:val="579568586"/>
                <w:lock w:val="sdtLocked"/>
                <w:placeholder>
                  <w:docPart w:val="{ba43012d-bc99-481d-ab4e-60b879a0e941}"/>
                </w:placeholder>
                <w15:color w:val="808080"/>
                <w:comboBox>
                  <w:listItem w:value="请选择项目及方法依据"/>
                  <w:listItem w:displayText="依据：医疗器械生物学评价 第5部分：体外细胞毒性试验 GB/T 16886.5-2017/ISO 10993-5:2009/方法：附录C MTT细胞毒性试验" w:value="依据：医疗器械生物学评价 第5部分：体外细胞毒性试验 GB/T 16886.5-2017/ISO 10993-5:2009/方法：附录C MTT细胞毒性试验"/>
                  <w:listItem w:displayText="依据：医疗器械生物学评价 第10部分：刺激与皮肤致敏试验 GB/T 16886.10-2017/ISO 10993-10:2010/方法：7.6 封闭贴敷试验（Buehler试验）" w:value="依据：医疗器械生物学评价 第10部分：刺激与皮肤致敏试验 GB/T 16886.10-2017/ISO 10993-10:2010/方法：7.6 封闭贴敷试验（Buehler试验）"/>
                  <w:listItem w:displayText="依据：医疗器械生物学评价 第10部分：刺激与皮肤致敏试验 GB/T 16886.10-2017/ISO 10993-10:2010/方法：7.5 豚鼠最大剂量试验（GPMT)" w:value="依据：医疗器械生物学评价 第10部分：刺激与皮肤致敏试验 GB/T 16886.10-2017/ISO 10993-10:2010/方法：7.5 豚鼠最大剂量试验（GPMT)"/>
                  <w:listItem w:displayText="依据：医疗器械生物学评价 第10部分：刺激与皮肤致敏试验 GB/T 16886.10-2017/ISO 10993-10:2010/方法：6.3 动物刺激试验" w:value="依据：医疗器械生物学评价 第10部分：刺激与皮肤致敏试验 GB/T 16886.10-2017/ISO 10993-10:2010/方法：6.3 动物刺激试验"/>
                  <w:listItem w:displayText="依据：医疗器械生物学评价 第10部分：刺激与皮肤致敏试验 GB/T 16886.10-2017/ISO 10993-10:2010/方法：6.4 动物皮内反应试验" w:value="依据：医疗器械生物学评价 第10部分：刺激与皮肤致敏试验 GB/T 16886.10-2017/ISO 10993-10:2010/方法：6.4 动物皮内反应试验"/>
                  <w:listItem w:displayText="依据：医疗器械生物学评价 第3部分：遗传毒性、致癌性和生殖毒性试验 GB/T 16886.3-2019/ISO 10993-3:2014/方法：标准YY/T 0870.3-2019中的方法" w:value="依据：医疗器械生物学评价 第3部分：遗传毒性、致癌性和生殖毒性试验 GB/T 16886.3-2019/ISO 10993-3:2014/方法：标准YY/T 0870.3-2019中的方法"/>
                  <w:listItem w:displayText="依据：医疗器械生物学评价 第3部分：遗传毒性、致癌性和生殖毒性试验 GB/T 16886.3-2019/ISO 10993-3:2014/方法：标准YY/T 0870.2-2019中的方法" w:value="依据：医疗器械生物学评价 第3部分：遗传毒性、致癌性和生殖毒性试验 GB/T 16886.3-2019/ISO 10993-3:2014/方法：标准YY/T 0870.2-2019中的方法"/>
                  <w:listItem w:displayText="依据：医疗器械生物学评价 第4部分：与血液相互作用试验选择 附录C医疗器械及其成分的溶血性能评价 GB/T 16886.4-2003/ISO 10993-4:2002/方法：标准GB/T 14233.2-2005中的方法" w:value="依据：医疗器械生物学评价 第4部分：与血液相互作用试验选择 附录C医疗器械及其成分的溶血性能评价 GB/T 16886.4-2003/ISO 10993-4:2002/方法：标准GB/T 14233.2-2005中的方法"/>
                  <w:listItem w:displayText="依据：医疗器械生物学评价 第4部分：与血液相互作用试验选择 GB/T 16886.4-2003/ISO 10993-4:2002/方法：B3.1 部分凝血激活酶时间（PTT)" w:value="依据：医疗器械生物学评价 第4部分：与血液相互作用试验选择 GB/T 16886.4-2003/ISO 10993-4:2002/方法：B3.1 部分凝血激活酶时间（PTT)"/>
                  <w:listItem w:displayText="依据：医疗器械生物学评价 第4部分：与血液相互作用试验选择 GB/T 16886.4-2003/ISO 10993-4:2002/方法：B.6 补体系统" w:value="依据：医疗器械生物学评价 第4部分：与血液相互作用试验选择 GB/T 16886.4-2003/ISO 10993-4:2002/方法：B.6 补体系统"/>
                  <w:listItem w:displayText="依据：医疗器械生物学评价 第4部分：与血液相互作用试验选择 GB/T 16886.4-2003/ISO 10993-4:2002/方法：B.2 血栓形成" w:value="依据：医疗器械生物学评价 第4部分：与血液相互作用试验选择 GB/T 16886.4-2003/ISO 10993-4:2002/方法：B.2 血栓形成"/>
                  <w:listItem w:displayText="依据：医疗器械生物学评价 第6部分：植入后局部反应试验 GB/T 16886.6-2015/ISO 10993-6:2007/方法：附录B 皮下组织植入试验方法" w:value="依据：医疗器械生物学评价 第6部分：植入后局部反应试验 GB/T 16886.6-2015/ISO 10993-6:2007/方法：附录B 皮下组织植入试验方法"/>
                  <w:listItem w:displayText="依据：医疗器械生物学评价 第6部分：植入后局部反应试验 附录C 肌肉植入试验方法 GB/T 16886.6-2015/ISO 10993-6:2007/方法：标准内的方法" w:value="依据：医疗器械生物学评价 第6部分：植入后局部反应试验 附录C 肌肉植入试验方法 GB/T 16886.6-2015/ISO 10993-6:2007/方法：标准内的方法"/>
                  <w:listItem w:displayText="依据：医疗器械生物学评价 第6部分：植入后局部反应试验 GB/T 16886.6-2015/ISO 10993-6:2007/方法：附录D 骨植入试验方法" w:value="依据：医疗器械生物学评价 第6部分：植入后局部反应试验 GB/T 16886.6-2015/ISO 10993-6:2007/方法：附录D 骨植入试验方法"/>
                  <w:listItem w:displayText="依据：医疗器械生物学评价 第11部分：全身毒性试验 GB/T 16886.11-2011/ISO 10993-11:2006/方法：《中国药典》中的方法" w:value="依据：医疗器械生物学评价 第11部分：全身毒性试验 GB/T 16886.11-2011/ISO 10993-11:2006/方法：《中国药典》中的方法"/>
                  <w:listItem w:displayText="依据：医疗器械生物学评价 第11部分：全身毒性试验 GB/T 16886.11-2011/ISO 10993-11:2006/方法：5 急性全身毒性" w:value="依据：医疗器械生物学评价 第11部分：全身毒性试验 GB/T 16886.11-2011/ISO 10993-11:2006/方法：5 急性全身毒性"/>
                  <w:listItem w:displayText="名称：急性全身毒性/依据：医疗器械生物学评价 第11部分：全身毒性试验 GB/T 16886.11-2011/ISO 10993-11:2006/方法：5 急性全身毒性/接触方式：双极性浸提" w:value="名称：急性全身毒性/依据：医疗器械生物学评价 第11部分：全身毒性试验 GB/T 16886.11-2011/ISO 10993-11:2006/方法：5 急性全身毒性/接触方式：双极性浸提"/>
                  <w:listItem w:displayText="依据：医疗器械生物学评价 第11部分：全身毒性试验 GB/T 16886.11-2011/ISO 10993-11:2006/方法：6重复接触全身毒性（亚急性、亚慢性和慢性全身毒性）" w:value="依据：医疗器械生物学评价 第11部分：全身毒性试验 GB/T 16886.11-2011/ISO 10993-11:2006/方法：6重复接触全身毒性（亚急性、亚慢性和慢性全身毒性）"/>
                  <w:listItem w:displayText="依据：医疗器械生物学评价 第3部分：遗传毒性、致癌性和生殖毒性试验 GB/T 16886.3-2019/ISO 10993-3:2014/方法：标准YY/T 0870.1-2013中的方法" w:value="依据：医疗器械生物学评价 第3部分：遗传毒性、致癌性和生殖毒性试验 GB/T 16886.3-2019/ISO 10993-3:2014/方法：标准YY/T 0870.1-2013中的方法"/>
                  <w:listItem w:displayText="依据：医用有机硅材料生物学评价试验方法 GB/T 16175-2008/方法：5.6.2.1 四唑盐（MTT）比色法" w:value="依据：医用有机硅材料生物学评价试验方法 GB/T 16175-2008/方法：5.6.2.1 四唑盐（MTT）比色法"/>
                  <w:listItem w:displayText="依据：医用输液、输血、注射器具检验方法 第2部分：生物学试验方法 GB/T 14233.2-2005/方法：8.5.6 a）四唑盐（MTT）比色法" w:value="依据：医用输液、输血、注射器具检验方法 第2部分：生物学试验方法 GB/T 14233.2-2005/方法：8.5.6 a）四唑盐（MTT）比色法"/>
                  <w:listItem w:displayText="依据：医疗器械生物学评价 第5部分：体外细胞毒性试验 GB/T 16886.5-2017/ISO 10993-5:2009/方法：8.4.1  琼脂扩散试验" w:value="依据：医疗器械生物学评价 第5部分：体外细胞毒性试验 GB/T 16886.5-2017/ISO 10993-5:2009/方法：8.4.1  琼脂扩散试验"/>
                  <w:listItem w:displayText="依据：医疗器械生物学评价 第5部分：体外细胞毒性试验 GB/T 16886.5-2017/ISO 10993-5:2009/方法：8.4.2 滤膜扩散试验" w:value="依据：医疗器械生物学评价 第5部分：体外细胞毒性试验 GB/T 16886.5-2017/ISO 10993-5:2009/方法：8.4.2 滤膜扩散试验"/>
                  <w:listItem w:displayText="依据：口腔医疗器械生物学评价 第2单元:试验方法 细胞毒性试验:琼脂扩散法及滤膜扩散法 YY/T 0127.9-2009/方法：3 琼脂扩散法" w:value="依据：口腔医疗器械生物学评价 第2单元:试验方法 细胞毒性试验:琼脂扩散法及滤膜扩散法 YY/T 0127.9-2009/方法：3 琼脂扩散法"/>
                  <w:listItem w:displayText="依据：口腔医疗器械生物学评价 第2单元:试验方法 细胞毒性试验:琼脂扩散法及滤膜扩散法 YY/T 0127.9-2009/方法：4 滤膜扩撒试验" w:value="依据：口腔医疗器械生物学评价 第2单元:试验方法 细胞毒性试验:琼脂扩散法及滤膜扩散法 YY/T 0127.9-2009/方法：4 滤膜扩撒试验"/>
                  <w:listItem w:displayText="依据：医用有机硅材料生物学评价试验方法 GB/T 16175-2008/方法：11.2 小鼠淋巴瘤细胞突变试验" w:value="依据：医用有机硅材料生物学评价试验方法 GB/T 16175-2008/方法：11.2 小鼠淋巴瘤细胞突变试验"/>
                  <w:listItem w:displayText="依据：医疗器械遗传毒性试验 第3部分：用小鼠淋巴瘤细胞进行的TK基因突变试验 YY/T 0870.3-2019/方法：标准内的方法" w:value="依据：医疗器械遗传毒性试验 第3部分：用小鼠淋巴瘤细胞进行的TK基因突变试验 YY/T 0870.3-2019/方法：标准内的方法"/>
                  <w:listItem w:displayText="依据：医用有机硅材料生物学评价试验方法 GB/T 16175-2008/方法：11.3 体外哺乳动物细胞染色体畸变试验" w:value="依据：医用有机硅材料生物学评价试验方法 GB/T 16175-2008/方法：11.3 体外哺乳动物细胞染色体畸变试验"/>
                  <w:listItem w:displayText="依据：医疗器械遗传毒性试验 第2部分：体外哺乳动物细胞染色体畸变试验 YY/T 0870.2-2019/方法：标准内的方法" w:value="依据：医疗器械遗传毒性试验 第2部分：体外哺乳动物细胞染色体畸变试验 YY/T 0870.2-2019/方法：标准内的方法"/>
                  <w:listItem w:displayText="依据：口腔医疗器械生物学评价 第2单元: 试验方法 哺乳动物细胞体外染色体畸变试验 YY/T 0127.16-2009/方法：标准内的方法" w:value="依据：口腔医疗器械生物学评价 第2单元: 试验方法 哺乳动物细胞体外染色体畸变试验 YY/T 0127.16-2009/方法：标准内的方法"/>
                  <w:listItem w:displayText="依据：医用有机硅材料生物学评价试验方法 GB/T 16175-2008/方法：13 溶血试验" w:value="依据：医用有机硅材料生物学评价试验方法 GB/T 16175-2008/方法：13 溶血试验"/>
                  <w:listItem w:displayText="依据：医用输液、输血、注射器具检验方法 第2部分：生物学试验方法 GB/T 14233.2-2005/方法：7 溶血试验" w:value="依据：医用输液、输血、注射器具检验方法 第2部分：生物学试验方法 GB/T 14233.2-2005/方法：7 溶血试验"/>
                  <w:listItem w:displayText="依据：医疗器械溶血试验第1部分：材料介导的溶血试验 YY/T 1651.1-2019/方法：5 吸光度测定溶血法 " w:value="依据：医疗器械溶血试验第1部分：材料介导的溶血试验 YY/T 1651.1-2019/方法：5 吸光度测定溶血法 "/>
                  <w:listItem w:displayText="依据：医疗器械溶血试验第1部分：材料介导的溶血试验 YY/T 1651.1-2019/方法：5 吸光度测定溶血法" w:value="依据：医疗器械溶血试验第1部分：材料介导的溶血试验 YY/T 1651.1-2019/方法：5 吸光度测定溶血法"/>
                  <w:listItem w:displayText="依据：医疗器械溶血试验第1部分：材料介导的溶血试验 YY/T 1651.1-2019/方法：6 血红蛋白浓度测定溶血法" w:value="依据：医疗器械溶血试验第1部分：材料介导的溶血试验 YY/T 1651.1-2019/方法：6 血红蛋白浓度测定溶血法"/>
                  <w:listItem w:displayText="依据：医疗器械溶血试验第1部分：材料介导的溶血试验 YY/T 1651.1-2019/方法：6 血红蛋白浓度测定溶血法 " w:value="依据：医疗器械溶血试验第1部分：材料介导的溶血试验 YY/T 1651.1-2019/方法：6 血红蛋白浓度测定溶血法 "/>
                  <w:listItem w:displayText="依据：口腔材料生物试验方法 溶血试验 YY/T 0127.1-1993/方法：标准内的方法" w:value="依据：口腔材料生物试验方法 溶血试验 YY/T 0127.1-1993/方法：标准内的方法"/>
                  <w:listItem w:displayText="依据：《中国药典》 2020年版 四部通则1148（溶血与凝聚检查法）/方法：标准内的方法" w:value="依据：《中国药典》 2020年版 四部通则1148（溶血与凝聚检查法）/方法：标准内的方法"/>
                  <w:listItem w:displayText="依据：医用输液、输血、注射器具检验方法 第2部分：生物学试验方法GB/T 14233.2-2005/方法：B3.3 a）试管法（Lee-White法）" w:value="依据：医用输液、输血、注射器具检验方法 第2部分：生物学试验方法GB/T 14233.2-2005/方法：B3.3 a）试管法（Lee-White法）"/>
                  <w:listItem w:displayText="依据：医用输液、输血、注射器具检验方法 第2部分：生物学试验方法 GB/T 14233.2-2005/方法：B.4 部分凝血激活酶时间（PTT)" w:value="依据：医用输液、输血、注射器具检验方法 第2部分：生物学试验方法 GB/T 14233.2-2005/方法：B.4 部分凝血激活酶时间（PTT)"/>
                  <w:listItem w:displayText="依据：医用输液、输血、注射器具检验方法 第2部分：生物学试验方法 GB/T 14233.2-2005/方法：B.7 补体激活试验" w:value="依据：医用输液、输血、注射器具检验方法 第2部分：生物学试验方法 GB/T 14233.2-2005/方法：B.7 补体激活试验"/>
                  <w:listItem w:displayText="依据：医用输液、输血、注射器具检验方法 第2部分：生物学试验方法 GB/T 14233.2-2005/方法：B.2 体内静脉血栓形成试验" w:value="依据：医用输液、输血、注射器具检验方法 第2部分：生物学试验方法 GB/T 14233.2-2005/方法：B.2 体内静脉血栓形成试验"/>
                  <w:listItem w:displayText="依据：医用有机硅材料生物学评价试验方法 GB/T 16175-2008/方法：12.7.2 皮下组织植入试验" w:value="依据：医用有机硅材料生物学评价试验方法 GB/T 16175-2008/方法：12.7.2 皮下组织植入试验"/>
                  <w:listItem w:displayText="依据：医用输液、输血、注射器具检验方法 第2部分：生物学试验方法 GB/T 14233.2-2005/方法：11.5.2 a）皮下组织植入试验" w:value="依据：医用输液、输血、注射器具检验方法 第2部分：生物学试验方法 GB/T 14233.2-2005/方法：11.5.2 a）皮下组织植入试验"/>
                  <w:listItem w:displayText="依据：口腔医疗器械生物学评价 第2单元:口腔材料生物学试验方法 皮下植入试验 YY/T 0127.8-2001/方法：标准内的方法" w:value="依据：口腔医疗器械生物学评价 第2单元:口腔材料生物学试验方法 皮下植入试验 YY/T 0127.8-2001/方法：标准内的方法"/>
                  <w:listItem w:displayText="依据：医用有机硅材料生物学评价试验方法 GB/T 16175-2008/方法：12.7.3 肌肉植入试验" w:value="依据：医用有机硅材料生物学评价试验方法 GB/T 16175-2008/方法：12.7.3 肌肉植入试验"/>
                  <w:listItem w:displayText="依据：医用输液、输血、注射器具检验方法 第2部分：生物学试验方法 GB/T 14233.2-2005/方法：11.5.2 b）肌肉植入试验" w:value="依据：医用输液、输血、注射器具检验方法 第2部分：生物学试验方法 GB/T 14233.2-2005/方法：11.5.2 b）肌肉植入试验"/>
                  <w:listItem w:displayText="依据：医用有机硅材料生物学评价试验方法 GB/T 16175-2008/方法：12.7.4 骨植入试验" w:value="依据：医用有机硅材料生物学评价试验方法 GB/T 16175-2008/方法：12.7.4 骨植入试验"/>
                  <w:listItem w:displayText="依据：口腔医疗器械生物学评价 第2单元：试验方法 骨埋植试验 YY/T 0127.4-2009/方法：标准内的方法" w:value="依据：口腔医疗器械生物学评价 第2单元：试验方法 骨埋植试验 YY/T 0127.4-2009/方法：标准内的方法"/>
                  <w:listItem w:displayText="依据：《中国药典》 2020年版 四部通则1142（热原检查法）/方法：标准内的方法" w:value="依据：《中国药典》 2020年版 四部通则1142（热原检查法）/方法：标准内的方法"/>
                  <w:listItem w:displayText="依据：医用有机硅材料生物学评价试验方法 GB/T 16175-2008/方法：《中国药典》中的方法" w:value="依据：医用有机硅材料生物学评价试验方法 GB/T 16175-2008/方法：《中国药典》中的方法"/>
                  <w:listItem w:displayText="依据：医用输液、输血、注射器具检验方法 第2部分：生物学试验方法 GB/T 14233.2-2005/方法：《中国药典》中的方法" w:value="依据：医用输液、输血、注射器具检验方法 第2部分：生物学试验方法 GB/T 14233.2-2005/方法：《中国药典》中的方法"/>
                  <w:listItem w:displayText="依据：《中国药典》 2020年版 四部通则1141（异常毒性检查法）/方法：标准内的方法（非生物制品）" w:value="依据：《中国药典》 2020年版 四部通则1141（异常毒性检查法）/方法：标准内的方法（非生物制品）"/>
                  <w:listItem w:displayText="依据：《中国药典》 2020年版 四部通则1141（异常毒性检查法）/方法：标准内的（生物制品）" w:value="依据：《中国药典》 2020年版 四部通则1141（异常毒性检查法）/方法：标准内的（生物制品）"/>
                  <w:listItem w:displayText="依据：医用有机硅材料生物学评价试验方法GB/T 16175-2008/方法：6.6 最大剂量迟发型超敏反应试验" w:value="依据：医用有机硅材料生物学评价试验方法GB/T 16175-2008/方法：6.6 最大剂量迟发型超敏反应试验"/>
                  <w:listItem w:displayText="依据：医用输液、输血、注射器具检验方法 第2部分：生物学试验方法 GB/T 14233.2-2005/方法：9 致敏试验最大剂量法" w:value="依据：医用输液、输血、注射器具检验方法 第2部分：生物学试验方法 GB/T 14233.2-2005/方法：9 致敏试验最大剂量法"/>
                  <w:listItem w:displayText="依据：医用有机硅材料生物学评价试验方法 GB/T 16175-2008/方法：7.5 皮肤刺激试验" w:value="依据：医用有机硅材料生物学评价试验方法 GB/T 16175-2008/方法：7.5 皮肤刺激试验"/>
                  <w:listItem w:displayText="依据：医用有机硅材料生物学评价试验方法 GB/T 16175-2008/方法：7.7 皮内反应试验" w:value="依据：医用有机硅材料生物学评价试验方法 GB/T 16175-2008/方法：7.7 皮内反应试验"/>
                  <w:listItem w:displayText="依据：医用输液、输血、注射器具检验方法 第2部分：生物学试验方法 GB/T 14233.2-2005/方法：10 皮内反应试验" w:value="依据：医用输液、输血、注射器具检验方法 第2部分：生物学试验方法 GB/T 14233.2-2005/方法：10 皮内反应试验"/>
                  <w:listItem w:displayText="依据：医用有机硅材料生物学评价试验方法 GB/T 16175-2008/方法：8 急性全身毒性试验" w:value="依据：医用有机硅材料生物学评价试验方法 GB/T 16175-2008/方法：8 急性全身毒性试验"/>
                  <w:listItem w:displayText="依据：医用有机硅材料生物学评价试验方法 GB/T 16175-2008/方法：8 急性全身毒性试验/接触方式" w:value="依据：医用有机硅材料生物学评价试验方法 GB/T 16175-2008/方法：8 急性全身毒性试验/接触方式"/>
                  <w:listItem w:displayText="依据：医用输液、输血、注射器具检验方法 第2部分：生物学试验方法 GB/T 14233.2-2005/方法：6 急性全身毒性试验" w:value="依据：医用输液、输血、注射器具检验方法 第2部分：生物学试验方法 GB/T 14233.2-2005/方法：6 急性全身毒性试验"/>
                  <w:listItem w:displayText="依据：医用有机硅材料生物学评价试验方法 GB/T 16175-2008/方法：9 亚急性（亚慢性）和慢性全身毒性试验" w:value="依据：医用有机硅材料生物学评价试验方法 GB/T 16175-2008/方法：9 亚急性（亚慢性）和慢性全身毒性试验"/>
                  <w:listItem w:displayText="依据：口腔医疗器械生物学评价 第15部分：试验方法 亚急性和亚慢性全身毒性试验：经口途径 YY/T 0127.15-2018/方法：标准内的方法" w:value="依据：口腔医疗器械生物学评价 第15部分：试验方法 亚急性和亚慢性全身毒性试验：经口途径 YY/T 0127.15-2018/方法：标准内的方法"/>
                  <w:listItem w:displayText="依据：口腔医疗器械生物学评价 第15部分：试验方法 亚急性和亚慢性全身毒性试验：经口途径 YY/T 0127.15-2018/方法：标准内试验框架，经口给药" w:value="依据：口腔医疗器械生物学评价 第15部分：试验方法 亚急性和亚慢性全身毒性试验：经口途径 YY/T 0127.15-2018/方法：标准内试验框架，经口给药"/>
                  <w:listItem w:displayText="依据：医用有机硅材料生物学评价试验方法 GB/T 16175-2008/方法：11.1鼠伤寒沙门氏茵回复突变试验(Ames试验)" w:value="依据：医用有机硅材料生物学评价试验方法 GB/T 16175-2008/方法：11.1鼠伤寒沙门氏茵回复突变试验(Ames试验)"/>
                  <w:listItem w:displayText="依据：医疗器械遗传毒性试验 第1部分：细菌回复突变试验YY/T 0870.1-2013/方法：标准内的方法" w:value="依据：医疗器械遗传毒性试验 第1部分：细菌回复突变试验YY/T 0870.1-2013/方法：标准内的方法"/>
                  <w:listItem w:displayText="依据：口腔医疗器械生物学评价 第2单元:试验方法 鼠伤寒沙门氏杆菌回复突变试验（Ames试验）YY/T 0127.10-2009/方法：标准内的方法" w:value="依据：口腔医疗器械生物学评价 第2单元:试验方法 鼠伤寒沙门氏杆菌回复突变试验（Ames试验）YY/T 0127.10-2009/方法：标准内的方法"/>
                </w:comboBox>
              </w:sdtPr>
              <w:sdtEndPr>
                <w:rPr>
                  <w:rStyle w:val="16"/>
                  <w:rFonts w:hint="eastAsia"/>
                </w:rPr>
              </w:sdtEndPr>
              <w:sdtContent>
                <w:r>
                  <w:rPr>
                    <w:rStyle w:val="16"/>
                    <w:rFonts w:hint="eastAsia"/>
                  </w:rPr>
                  <w:t>依据：医疗器械生物学评价 第5部分：体外细胞毒性试验 GB/T 16886.5-2017/ISO 10993-5:2009/方法：附录C MTT细胞毒性试验</w:t>
                </w:r>
              </w:sdtContent>
            </w:sdt>
          </w:p>
        </w:tc>
        <w:tc>
          <w:tcPr>
            <w:tcW w:w="1992" w:type="dxa"/>
            <w:shd w:val="clear" w:color="auto" w:fill="auto"/>
            <w:vAlign w:val="center"/>
          </w:tcPr>
          <w:p>
            <w:pPr>
              <w:widowControl/>
              <w:spacing w:line="120" w:lineRule="atLeast"/>
              <w:jc w:val="center"/>
              <w:rPr>
                <w:rFonts w:ascii="Times New Roman" w:hAnsi="Times New Roman"/>
                <w:color w:val="0000FF"/>
                <w:sz w:val="18"/>
                <w:szCs w:val="21"/>
              </w:rPr>
            </w:pPr>
            <w:sdt>
              <w:sdtPr>
                <w:rPr>
                  <w:rStyle w:val="16"/>
                  <w:rFonts w:hint="eastAsia"/>
                </w:rPr>
                <w:id w:val="574404176"/>
                <w:lock w:val="sdtLocked"/>
                <w:placeholder>
                  <w:docPart w:val="{9c52eef8-3333-4bd2-afb3-33f08d468da7}"/>
                </w:placeholder>
                <w15:color w:val="808080"/>
                <w:comboBox>
                  <w:listItem w:value="请选择项目及方法依据"/>
                  <w:listItem w:displayText="直接接触" w:value="直接接触"/>
                  <w:listItem w:displayText="单极性浸提" w:value="单极性浸提"/>
                  <w:listItem w:displayText="双极性浸提" w:value="双极性浸提"/>
                  <w:listItem w:displayText="间接接触" w:value="间接接触"/>
                  <w:listItem w:displayText="植入" w:value="植入"/>
                </w:comboBox>
              </w:sdtPr>
              <w:sdtEndPr>
                <w:rPr>
                  <w:rStyle w:val="11"/>
                  <w:rFonts w:hint="default" w:cs="Times New Roman" w:asciiTheme="minorHAnsi" w:hAnsiTheme="minorHAnsi" w:eastAsiaTheme="minorEastAsia"/>
                  <w:kern w:val="0"/>
                  <w:sz w:val="21"/>
                  <w:szCs w:val="20"/>
                </w:rPr>
              </w:sdtEndPr>
              <w:sdtContent>
                <w:r>
                  <w:rPr>
                    <w:rStyle w:val="16"/>
                    <w:rFonts w:hint="eastAsia"/>
                  </w:rPr>
                  <w:t>双极性浸提</w:t>
                </w:r>
              </w:sdtContent>
            </w:sdt>
          </w:p>
        </w:tc>
        <w:tc>
          <w:tcPr>
            <w:tcW w:w="2002" w:type="dxa"/>
            <w:shd w:val="clear" w:color="auto" w:fill="auto"/>
            <w:vAlign w:val="center"/>
          </w:tcPr>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237946300"/>
                <w:placeholder>
                  <w:docPart w:val="{cf15c3c5-e6da-4652-abc2-f699f63ada7f}"/>
                </w:placeholder>
                <w15:color w:val="808080"/>
                <w:comboBox>
                  <w:listItem w:value="请选择项目及方法依据"/>
                  <w:listItem w:displayText="单次接触" w:value="单次接触"/>
                  <w:listItem w:displayText="重复接触" w:value="重复接触"/>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单次接触</w:t>
                </w:r>
              </w:sdtContent>
            </w:sdt>
          </w:p>
        </w:tc>
        <w:tc>
          <w:tcPr>
            <w:tcW w:w="2835"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2039924479"/>
                <w:placeholder>
                  <w:docPart w:val="{7a7482cf-9b57-41e1-a877-655e5776de2b}"/>
                </w:placeholder>
                <w15:color w:val="808080"/>
                <w:comboBox>
                  <w:listItem w:value="请选择项目及方法依据"/>
                  <w:listItem w:displayText="极性：生理盐水" w:value="极性：生理盐水"/>
                  <w:listItem w:displayText="极性：培养基（不含血清））" w:value="极性：培养基（不含血清））"/>
                  <w:listItem w:displayText="双极性：培养基（含血清）" w:value="双极性：培养基（含血清）"/>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双极性：培养基（含血清）</w:t>
                </w:r>
              </w:sdtContent>
            </w:sdt>
          </w:p>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1295257524"/>
                <w:placeholder>
                  <w:docPart w:val="{8fff34b3-0d83-4ee1-8866-dec724a5a11d}"/>
                </w:placeholder>
                <w:showingPlcHdr/>
                <w15:color w:val="808080"/>
                <w:comboBox>
                  <w:listItem w:value="请选择项目及方法依据"/>
                  <w:listItem w:displayText="非极性：棉籽油" w:value="非极性：棉籽油"/>
                  <w:listItem w:displayText="非极性：芝麻油" w:value="非极性：芝麻油"/>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1412" w:type="dxa"/>
            <w:shd w:val="clear" w:color="auto" w:fill="auto"/>
            <w:vAlign w:val="center"/>
          </w:tcPr>
          <w:p>
            <w:pPr>
              <w:jc w:val="center"/>
              <w:rPr>
                <w:rFonts w:ascii="Times New Roman" w:hAnsi="Times New Roman"/>
                <w:color w:val="000000"/>
                <w:sz w:val="15"/>
                <w:szCs w:val="15"/>
              </w:rPr>
            </w:pPr>
            <w:sdt>
              <w:sdtPr>
                <w:rPr>
                  <w:rStyle w:val="17"/>
                </w:rPr>
                <w:id w:val="-1540509156"/>
                <w:placeholder>
                  <w:docPart w:val="{34e7daab-9ffb-4d22-856a-39c569a50637}"/>
                </w:placeholder>
              </w:sdtPr>
              <w:sdtEndPr>
                <w:rPr>
                  <w:rStyle w:val="17"/>
                </w:rPr>
              </w:sdtEndPr>
              <w:sdtContent>
                <w:r>
                  <w:rPr>
                    <w:rStyle w:val="17"/>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467" w:hRule="atLeast"/>
        </w:trPr>
        <w:tc>
          <w:tcPr>
            <w:tcW w:w="1413" w:type="dxa"/>
            <w:shd w:val="clear" w:color="auto" w:fill="auto"/>
            <w:vAlign w:val="center"/>
          </w:tcPr>
          <w:p>
            <w:pPr>
              <w:jc w:val="center"/>
              <w:rPr>
                <w:rFonts w:ascii="Times New Roman" w:hAnsi="Times New Roman"/>
                <w:color w:val="000000"/>
                <w:sz w:val="15"/>
                <w:szCs w:val="15"/>
              </w:rPr>
            </w:pPr>
            <w:sdt>
              <w:sdtPr>
                <w:rPr>
                  <w:rStyle w:val="16"/>
                </w:rPr>
                <w:id w:val="-2059071330"/>
                <w:placeholder>
                  <w:docPart w:val="{67722343-dbef-4737-b057-583e783a8fa2}"/>
                </w:placeholder>
              </w:sdtPr>
              <w:sdtEndPr>
                <w:rPr>
                  <w:rStyle w:val="16"/>
                </w:rPr>
              </w:sdtEndPr>
              <w:sdtContent>
                <w:r>
                  <w:rPr>
                    <w:rStyle w:val="16"/>
                  </w:rPr>
                  <w:t>B2022110802-02</w:t>
                </w:r>
              </w:sdtContent>
            </w:sdt>
          </w:p>
        </w:tc>
        <w:tc>
          <w:tcPr>
            <w:tcW w:w="1701" w:type="dxa"/>
            <w:shd w:val="clear" w:color="auto" w:fill="auto"/>
            <w:vAlign w:val="center"/>
          </w:tcPr>
          <w:p>
            <w:pPr>
              <w:widowControl/>
              <w:spacing w:line="120" w:lineRule="atLeast"/>
              <w:jc w:val="center"/>
              <w:rPr>
                <w:rFonts w:ascii="Times New Roman" w:hAnsi="Times New Roman"/>
                <w:color w:val="000000"/>
                <w:sz w:val="15"/>
                <w:szCs w:val="15"/>
              </w:rPr>
            </w:pPr>
            <w:sdt>
              <w:sdtPr>
                <w:rPr>
                  <w:rStyle w:val="16"/>
                  <w:rFonts w:hint="eastAsia"/>
                </w:rPr>
                <w:id w:val="-840466636"/>
                <w:placeholder>
                  <w:docPart w:val="{5aa556b4-313f-4962-ab6e-86868e3ac9a0}"/>
                </w:placeholder>
                <w15:color w:val="808080"/>
                <w:comboBox>
                  <w:listItem w:value="请选择项目及方法依据"/>
                  <w:listItem w:displayText="体外细胞毒性" w:value="体外细胞毒性"/>
                  <w:listItem w:displayText="皮肤致敏" w:value="皮肤致敏"/>
                  <w:listItem w:displayText="皮肤刺激" w:value="皮肤刺激"/>
                  <w:listItem w:displayText="动物皮内反应" w:value="动物皮内反应"/>
                  <w:listItem w:displayText="体外小鼠淋巴瘤" w:value="体外小鼠淋巴瘤"/>
                  <w:listItem w:displayText="体外哺乳动物细胞染色体畸变" w:value="体外哺乳动物细胞染色体畸变"/>
                  <w:listItem w:displayText="溶血" w:value="溶血"/>
                  <w:listItem w:displayText="部分凝血激活酶时间（PTT）" w:value="部分凝血激活酶时间（PTT）"/>
                  <w:listItem w:displayText="补体激活" w:value="补体激活"/>
                  <w:listItem w:displayText="体内静脉血栓形成" w:value="体内静脉血栓形成"/>
                  <w:listItem w:displayText="皮下植入" w:value="皮下植入"/>
                  <w:listItem w:displayText="肌肉植入" w:value="肌肉植入"/>
                  <w:listItem w:displayText="骨植入" w:value="骨植入"/>
                  <w:listItem w:displayText="热原" w:value="热原"/>
                  <w:listItem w:displayText="急性全身毒性" w:value="急性全身毒性"/>
                  <w:listItem w:displayText="亚急性全身毒性" w:value="亚急性全身毒性"/>
                  <w:listItem w:displayText="亚慢性全身毒性" w:value="亚慢性全身毒性"/>
                  <w:listItem w:displayText="鼠伤寒沙门氏菌回复突变（Ames）" w:value="鼠伤寒沙门氏菌回复突变（Ames）"/>
                  <w:listItem w:displayText="全血凝固" w:value="全血凝固"/>
                  <w:listItem w:displayText="异常毒性" w:value="异常毒性"/>
                </w:comboBox>
              </w:sdtPr>
              <w:sdtEndPr>
                <w:rPr>
                  <w:rStyle w:val="16"/>
                  <w:rFonts w:hint="eastAsia"/>
                </w:rPr>
              </w:sdtEndPr>
              <w:sdtContent>
                <w:r>
                  <w:rPr>
                    <w:rStyle w:val="16"/>
                    <w:rFonts w:hint="eastAsia"/>
                  </w:rPr>
                  <w:t>皮肤致敏</w:t>
                </w:r>
              </w:sdtContent>
            </w:sdt>
          </w:p>
        </w:tc>
        <w:tc>
          <w:tcPr>
            <w:tcW w:w="3802" w:type="dxa"/>
            <w:shd w:val="clear" w:color="auto" w:fill="auto"/>
            <w:vAlign w:val="center"/>
          </w:tcPr>
          <w:p>
            <w:pPr>
              <w:jc w:val="left"/>
              <w:rPr>
                <w:rFonts w:ascii="Times New Roman" w:hAnsi="Times New Roman"/>
                <w:color w:val="0000FF"/>
                <w:sz w:val="18"/>
                <w:szCs w:val="21"/>
              </w:rPr>
            </w:pPr>
            <w:sdt>
              <w:sdtPr>
                <w:rPr>
                  <w:rStyle w:val="16"/>
                  <w:rFonts w:hint="eastAsia"/>
                </w:rPr>
                <w:id w:val="1064307993"/>
                <w:placeholder>
                  <w:docPart w:val="{b185e623-cb41-405e-85d0-04d80e13538d}"/>
                </w:placeholder>
                <w15:color w:val="808080"/>
                <w:comboBox>
                  <w:listItem w:value="请选择项目及方法依据"/>
                  <w:listItem w:displayText="依据：医疗器械生物学评价 第5部分：体外细胞毒性试验 GB/T 16886.5-2017/ISO 10993-5:2009/方法：附录C MTT细胞毒性试验" w:value="依据：医疗器械生物学评价 第5部分：体外细胞毒性试验 GB/T 16886.5-2017/ISO 10993-5:2009/方法：附录C MTT细胞毒性试验"/>
                  <w:listItem w:displayText="依据：医疗器械生物学评价 第10部分：刺激与皮肤致敏试验 GB/T 16886.10-2017/ISO 10993-10:2010/方法：7.6 封闭贴敷试验（Buehler试验）" w:value="依据：医疗器械生物学评价 第10部分：刺激与皮肤致敏试验 GB/T 16886.10-2017/ISO 10993-10:2010/方法：7.6 封闭贴敷试验（Buehler试验）"/>
                  <w:listItem w:displayText="依据：医疗器械生物学评价 第10部分：刺激与皮肤致敏试验 GB/T 16886.10-2017/ISO 10993-10:2010/方法：7.5 豚鼠最大剂量试验（GPMT)" w:value="依据：医疗器械生物学评价 第10部分：刺激与皮肤致敏试验 GB/T 16886.10-2017/ISO 10993-10:2010/方法：7.5 豚鼠最大剂量试验（GPMT)"/>
                  <w:listItem w:displayText="依据：医疗器械生物学评价 第10部分：刺激与皮肤致敏试验 GB/T 16886.10-2017/ISO 10993-10:2010/方法：6.3 动物刺激试验" w:value="依据：医疗器械生物学评价 第10部分：刺激与皮肤致敏试验 GB/T 16886.10-2017/ISO 10993-10:2010/方法：6.3 动物刺激试验"/>
                  <w:listItem w:displayText="依据：医疗器械生物学评价 第10部分：刺激与皮肤致敏试验 GB/T 16886.10-2017/ISO 10993-10:2010/方法：6.4 动物皮内反应试验" w:value="依据：医疗器械生物学评价 第10部分：刺激与皮肤致敏试验 GB/T 16886.10-2017/ISO 10993-10:2010/方法：6.4 动物皮内反应试验"/>
                  <w:listItem w:displayText="依据：医疗器械生物学评价 第3部分：遗传毒性、致癌性和生殖毒性试验 GB/T 16886.3-2019/ISO 10993-3:2014/方法：标准YY/T 0870.3-2019中的方法" w:value="依据：医疗器械生物学评价 第3部分：遗传毒性、致癌性和生殖毒性试验 GB/T 16886.3-2019/ISO 10993-3:2014/方法：标准YY/T 0870.3-2019中的方法"/>
                  <w:listItem w:displayText="依据：医疗器械生物学评价 第3部分：遗传毒性、致癌性和生殖毒性试验 GB/T 16886.3-2019/ISO 10993-3:2014/方法：标准YY/T 0870.2-2019中的方法" w:value="依据：医疗器械生物学评价 第3部分：遗传毒性、致癌性和生殖毒性试验 GB/T 16886.3-2019/ISO 10993-3:2014/方法：标准YY/T 0870.2-2019中的方法"/>
                  <w:listItem w:displayText="依据：医疗器械生物学评价 第4部分：与血液相互作用试验选择 附录C医疗器械及其成分的溶血性能评价 GB/T 16886.4-2003/ISO 10993-4:2002/方法：标准GB/T 14233.2-2005中的方法" w:value="依据：医疗器械生物学评价 第4部分：与血液相互作用试验选择 附录C医疗器械及其成分的溶血性能评价 GB/T 16886.4-2003/ISO 10993-4:2002/方法：标准GB/T 14233.2-2005中的方法"/>
                  <w:listItem w:displayText="依据：医疗器械生物学评价 第4部分：与血液相互作用试验选择 GB/T 16886.4-2003/ISO 10993-4:2002/方法：B3.1 部分凝血激活酶时间（PTT)" w:value="依据：医疗器械生物学评价 第4部分：与血液相互作用试验选择 GB/T 16886.4-2003/ISO 10993-4:2002/方法：B3.1 部分凝血激活酶时间（PTT)"/>
                  <w:listItem w:displayText="依据：医疗器械生物学评价 第4部分：与血液相互作用试验选择 GB/T 16886.4-2003/ISO 10993-4:2002/方法：B.6 补体系统" w:value="依据：医疗器械生物学评价 第4部分：与血液相互作用试验选择 GB/T 16886.4-2003/ISO 10993-4:2002/方法：B.6 补体系统"/>
                  <w:listItem w:displayText="依据：医疗器械生物学评价 第4部分：与血液相互作用试验选择 GB/T 16886.4-2003/ISO 10993-4:2002/方法：B.2 血栓形成" w:value="依据：医疗器械生物学评价 第4部分：与血液相互作用试验选择 GB/T 16886.4-2003/ISO 10993-4:2002/方法：B.2 血栓形成"/>
                  <w:listItem w:displayText="依据：医疗器械生物学评价 第6部分：植入后局部反应试验 GB/T 16886.6-2015/ISO 10993-6:2007/方法：附录B 皮下组织植入试验方法" w:value="依据：医疗器械生物学评价 第6部分：植入后局部反应试验 GB/T 16886.6-2015/ISO 10993-6:2007/方法：附录B 皮下组织植入试验方法"/>
                  <w:listItem w:displayText="依据：医疗器械生物学评价 第6部分：植入后局部反应试验 附录C 肌肉植入试验方法 GB/T 16886.6-2015/ISO 10993-6:2007/方法：标准内的方法" w:value="依据：医疗器械生物学评价 第6部分：植入后局部反应试验 附录C 肌肉植入试验方法 GB/T 16886.6-2015/ISO 10993-6:2007/方法：标准内的方法"/>
                  <w:listItem w:displayText="依据：医疗器械生物学评价 第6部分：植入后局部反应试验 GB/T 16886.6-2015/ISO 10993-6:2007/方法：附录D 骨植入试验方法" w:value="依据：医疗器械生物学评价 第6部分：植入后局部反应试验 GB/T 16886.6-2015/ISO 10993-6:2007/方法：附录D 骨植入试验方法"/>
                  <w:listItem w:displayText="依据：医疗器械生物学评价 第11部分：全身毒性试验 GB/T 16886.11-2011/ISO 10993-11:2006/方法：《中国药典》中的方法" w:value="依据：医疗器械生物学评价 第11部分：全身毒性试验 GB/T 16886.11-2011/ISO 10993-11:2006/方法：《中国药典》中的方法"/>
                  <w:listItem w:displayText="依据：医疗器械生物学评价 第11部分：全身毒性试验 GB/T 16886.11-2011/ISO 10993-11:2006/方法：5 急性全身毒性" w:value="依据：医疗器械生物学评价 第11部分：全身毒性试验 GB/T 16886.11-2011/ISO 10993-11:2006/方法：5 急性全身毒性"/>
                  <w:listItem w:displayText="名称：急性全身毒性/依据：医疗器械生物学评价 第11部分：全身毒性试验 GB/T 16886.11-2011/ISO 10993-11:2006/方法：5 急性全身毒性/接触方式：双极性浸提" w:value="名称：急性全身毒性/依据：医疗器械生物学评价 第11部分：全身毒性试验 GB/T 16886.11-2011/ISO 10993-11:2006/方法：5 急性全身毒性/接触方式：双极性浸提"/>
                  <w:listItem w:displayText="依据：医疗器械生物学评价 第11部分：全身毒性试验 GB/T 16886.11-2011/ISO 10993-11:2006/方法：6重复接触全身毒性（亚急性、亚慢性和慢性全身毒性）" w:value="依据：医疗器械生物学评价 第11部分：全身毒性试验 GB/T 16886.11-2011/ISO 10993-11:2006/方法：6重复接触全身毒性（亚急性、亚慢性和慢性全身毒性）"/>
                  <w:listItem w:displayText="依据：医疗器械生物学评价 第3部分：遗传毒性、致癌性和生殖毒性试验 GB/T 16886.3-2019/ISO 10993-3:2014/方法：标准YY/T 0870.1-2013中的方法" w:value="依据：医疗器械生物学评价 第3部分：遗传毒性、致癌性和生殖毒性试验 GB/T 16886.3-2019/ISO 10993-3:2014/方法：标准YY/T 0870.1-2013中的方法"/>
                  <w:listItem w:displayText="依据：医用有机硅材料生物学评价试验方法 GB/T 16175-2008/方法：5.6.2.1 四唑盐（MTT）比色法" w:value="依据：医用有机硅材料生物学评价试验方法 GB/T 16175-2008/方法：5.6.2.1 四唑盐（MTT）比色法"/>
                  <w:listItem w:displayText="依据：医用输液、输血、注射器具检验方法 第2部分：生物学试验方法 GB/T 14233.2-2005/方法：8.5.6 a）四唑盐（MTT）比色法" w:value="依据：医用输液、输血、注射器具检验方法 第2部分：生物学试验方法 GB/T 14233.2-2005/方法：8.5.6 a）四唑盐（MTT）比色法"/>
                  <w:listItem w:displayText="依据：医疗器械生物学评价 第5部分：体外细胞毒性试验 GB/T 16886.5-2017/ISO 10993-5:2009/方法：8.4.1  琼脂扩散试验" w:value="依据：医疗器械生物学评价 第5部分：体外细胞毒性试验 GB/T 16886.5-2017/ISO 10993-5:2009/方法：8.4.1  琼脂扩散试验"/>
                  <w:listItem w:displayText="依据：医疗器械生物学评价 第5部分：体外细胞毒性试验 GB/T 16886.5-2017/ISO 10993-5:2009/方法：8.4.2 滤膜扩散试验" w:value="依据：医疗器械生物学评价 第5部分：体外细胞毒性试验 GB/T 16886.5-2017/ISO 10993-5:2009/方法：8.4.2 滤膜扩散试验"/>
                  <w:listItem w:displayText="依据：口腔医疗器械生物学评价 第2单元:试验方法 细胞毒性试验:琼脂扩散法及滤膜扩散法 YY/T 0127.9-2009/方法：3 琼脂扩散法" w:value="依据：口腔医疗器械生物学评价 第2单元:试验方法 细胞毒性试验:琼脂扩散法及滤膜扩散法 YY/T 0127.9-2009/方法：3 琼脂扩散法"/>
                  <w:listItem w:displayText="依据：口腔医疗器械生物学评价 第2单元:试验方法 细胞毒性试验:琼脂扩散法及滤膜扩散法 YY/T 0127.9-2009/方法：4 滤膜扩撒试验" w:value="依据：口腔医疗器械生物学评价 第2单元:试验方法 细胞毒性试验:琼脂扩散法及滤膜扩散法 YY/T 0127.9-2009/方法：4 滤膜扩撒试验"/>
                  <w:listItem w:displayText="依据：医用有机硅材料生物学评价试验方法 GB/T 16175-2008/方法：11.2 小鼠淋巴瘤细胞突变试验" w:value="依据：医用有机硅材料生物学评价试验方法 GB/T 16175-2008/方法：11.2 小鼠淋巴瘤细胞突变试验"/>
                  <w:listItem w:displayText="依据：医疗器械遗传毒性试验 第3部分：用小鼠淋巴瘤细胞进行的TK基因突变试验 YY/T 0870.3-2019/方法：标准内的方法" w:value="依据：医疗器械遗传毒性试验 第3部分：用小鼠淋巴瘤细胞进行的TK基因突变试验 YY/T 0870.3-2019/方法：标准内的方法"/>
                  <w:listItem w:displayText="依据：医用有机硅材料生物学评价试验方法 GB/T 16175-2008/方法：11.3 体外哺乳动物细胞染色体畸变试验" w:value="依据：医用有机硅材料生物学评价试验方法 GB/T 16175-2008/方法：11.3 体外哺乳动物细胞染色体畸变试验"/>
                  <w:listItem w:displayText="依据：医疗器械遗传毒性试验 第2部分：体外哺乳动物细胞染色体畸变试验 YY/T 0870.2-2019/方法：标准内的方法" w:value="依据：医疗器械遗传毒性试验 第2部分：体外哺乳动物细胞染色体畸变试验 YY/T 0870.2-2019/方法：标准内的方法"/>
                  <w:listItem w:displayText="依据：口腔医疗器械生物学评价 第2单元: 试验方法 哺乳动物细胞体外染色体畸变试验 YY/T 0127.16-2009/方法：标准内的方法" w:value="依据：口腔医疗器械生物学评价 第2单元: 试验方法 哺乳动物细胞体外染色体畸变试验 YY/T 0127.16-2009/方法：标准内的方法"/>
                  <w:listItem w:displayText="依据：医用有机硅材料生物学评价试验方法 GB/T 16175-2008/方法：13 溶血试验" w:value="依据：医用有机硅材料生物学评价试验方法 GB/T 16175-2008/方法：13 溶血试验"/>
                  <w:listItem w:displayText="依据：医用输液、输血、注射器具检验方法 第2部分：生物学试验方法 GB/T 14233.2-2005/方法：7 溶血试验" w:value="依据：医用输液、输血、注射器具检验方法 第2部分：生物学试验方法 GB/T 14233.2-2005/方法：7 溶血试验"/>
                  <w:listItem w:displayText="依据：医疗器械溶血试验第1部分：材料介导的溶血试验 YY/T 1651.1-2019/方法：5 吸光度测定溶血法 " w:value="依据：医疗器械溶血试验第1部分：材料介导的溶血试验 YY/T 1651.1-2019/方法：5 吸光度测定溶血法 "/>
                  <w:listItem w:displayText="依据：医疗器械溶血试验第1部分：材料介导的溶血试验 YY/T 1651.1-2019/方法：5 吸光度测定溶血法" w:value="依据：医疗器械溶血试验第1部分：材料介导的溶血试验 YY/T 1651.1-2019/方法：5 吸光度测定溶血法"/>
                  <w:listItem w:displayText="依据：医疗器械溶血试验第1部分：材料介导的溶血试验 YY/T 1651.1-2019/方法：6 血红蛋白浓度测定溶血法" w:value="依据：医疗器械溶血试验第1部分：材料介导的溶血试验 YY/T 1651.1-2019/方法：6 血红蛋白浓度测定溶血法"/>
                  <w:listItem w:displayText="依据：医疗器械溶血试验第1部分：材料介导的溶血试验 YY/T 1651.1-2019/方法：6 血红蛋白浓度测定溶血法 " w:value="依据：医疗器械溶血试验第1部分：材料介导的溶血试验 YY/T 1651.1-2019/方法：6 血红蛋白浓度测定溶血法 "/>
                  <w:listItem w:displayText="依据：口腔材料生物试验方法 溶血试验 YY/T 0127.1-1993/方法：标准内的方法" w:value="依据：口腔材料生物试验方法 溶血试验 YY/T 0127.1-1993/方法：标准内的方法"/>
                  <w:listItem w:displayText="依据：《中国药典》 2020年版 四部通则1148（溶血与凝聚检查法）/方法：标准内的方法" w:value="依据：《中国药典》 2020年版 四部通则1148（溶血与凝聚检查法）/方法：标准内的方法"/>
                  <w:listItem w:displayText="依据：医用输液、输血、注射器具检验方法 第2部分：生物学试验方法GB/T 14233.2-2005/方法：B3.3 a）试管法（Lee-White法）" w:value="依据：医用输液、输血、注射器具检验方法 第2部分：生物学试验方法GB/T 14233.2-2005/方法：B3.3 a）试管法（Lee-White法）"/>
                  <w:listItem w:displayText="依据：医用输液、输血、注射器具检验方法 第2部分：生物学试验方法 GB/T 14233.2-2005/方法：B.4 部分凝血激活酶时间（PTT)" w:value="依据：医用输液、输血、注射器具检验方法 第2部分：生物学试验方法 GB/T 14233.2-2005/方法：B.4 部分凝血激活酶时间（PTT)"/>
                  <w:listItem w:displayText="依据：医用输液、输血、注射器具检验方法 第2部分：生物学试验方法 GB/T 14233.2-2005/方法：B.7 补体激活试验" w:value="依据：医用输液、输血、注射器具检验方法 第2部分：生物学试验方法 GB/T 14233.2-2005/方法：B.7 补体激活试验"/>
                  <w:listItem w:displayText="依据：医用输液、输血、注射器具检验方法 第2部分：生物学试验方法 GB/T 14233.2-2005/方法：B.2 体内静脉血栓形成试验" w:value="依据：医用输液、输血、注射器具检验方法 第2部分：生物学试验方法 GB/T 14233.2-2005/方法：B.2 体内静脉血栓形成试验"/>
                  <w:listItem w:displayText="依据：医用有机硅材料生物学评价试验方法 GB/T 16175-2008/方法：12.7.2 皮下组织植入试验" w:value="依据：医用有机硅材料生物学评价试验方法 GB/T 16175-2008/方法：12.7.2 皮下组织植入试验"/>
                  <w:listItem w:displayText="依据：医用输液、输血、注射器具检验方法 第2部分：生物学试验方法 GB/T 14233.2-2005/方法：11.5.2 a）皮下组织植入试验" w:value="依据：医用输液、输血、注射器具检验方法 第2部分：生物学试验方法 GB/T 14233.2-2005/方法：11.5.2 a）皮下组织植入试验"/>
                  <w:listItem w:displayText="依据：口腔医疗器械生物学评价 第2单元:口腔材料生物学试验方法 皮下植入试验 YY/T 0127.8-2001/方法：标准内的方法" w:value="依据：口腔医疗器械生物学评价 第2单元:口腔材料生物学试验方法 皮下植入试验 YY/T 0127.8-2001/方法：标准内的方法"/>
                  <w:listItem w:displayText="依据：医用有机硅材料生物学评价试验方法 GB/T 16175-2008/方法：12.7.3 肌肉植入试验" w:value="依据：医用有机硅材料生物学评价试验方法 GB/T 16175-2008/方法：12.7.3 肌肉植入试验"/>
                  <w:listItem w:displayText="依据：医用输液、输血、注射器具检验方法 第2部分：生物学试验方法 GB/T 14233.2-2005/方法：11.5.2 b）肌肉植入试验" w:value="依据：医用输液、输血、注射器具检验方法 第2部分：生物学试验方法 GB/T 14233.2-2005/方法：11.5.2 b）肌肉植入试验"/>
                  <w:listItem w:displayText="依据：医用有机硅材料生物学评价试验方法 GB/T 16175-2008/方法：12.7.4 骨植入试验" w:value="依据：医用有机硅材料生物学评价试验方法 GB/T 16175-2008/方法：12.7.4 骨植入试验"/>
                  <w:listItem w:displayText="依据：口腔医疗器械生物学评价 第2单元：试验方法 骨埋植试验 YY/T 0127.4-2009/方法：标准内的方法" w:value="依据：口腔医疗器械生物学评价 第2单元：试验方法 骨埋植试验 YY/T 0127.4-2009/方法：标准内的方法"/>
                  <w:listItem w:displayText="依据：《中国药典》 2020年版 四部通则1142（热原检查法）/方法：标准内的方法" w:value="依据：《中国药典》 2020年版 四部通则1142（热原检查法）/方法：标准内的方法"/>
                  <w:listItem w:displayText="依据：医用有机硅材料生物学评价试验方法 GB/T 16175-2008/方法：《中国药典》中的方法" w:value="依据：医用有机硅材料生物学评价试验方法 GB/T 16175-2008/方法：《中国药典》中的方法"/>
                  <w:listItem w:displayText="依据：医用输液、输血、注射器具检验方法 第2部分：生物学试验方法 GB/T 14233.2-2005/方法：《中国药典》中的方法" w:value="依据：医用输液、输血、注射器具检验方法 第2部分：生物学试验方法 GB/T 14233.2-2005/方法：《中国药典》中的方法"/>
                  <w:listItem w:displayText="依据：《中国药典》 2020年版 四部通则1141（异常毒性检查法）/方法：标准内的方法（非生物制品）" w:value="依据：《中国药典》 2020年版 四部通则1141（异常毒性检查法）/方法：标准内的方法（非生物制品）"/>
                  <w:listItem w:displayText="依据：《中国药典》 2020年版 四部通则1141（异常毒性检查法）/方法：标准内的（生物制品）" w:value="依据：《中国药典》 2020年版 四部通则1141（异常毒性检查法）/方法：标准内的（生物制品）"/>
                  <w:listItem w:displayText="依据：医用有机硅材料生物学评价试验方法GB/T 16175-2008/方法：6.6 最大剂量迟发型超敏反应试验" w:value="依据：医用有机硅材料生物学评价试验方法GB/T 16175-2008/方法：6.6 最大剂量迟发型超敏反应试验"/>
                  <w:listItem w:displayText="依据：医用输液、输血、注射器具检验方法 第2部分：生物学试验方法 GB/T 14233.2-2005/方法：9 致敏试验最大剂量法" w:value="依据：医用输液、输血、注射器具检验方法 第2部分：生物学试验方法 GB/T 14233.2-2005/方法：9 致敏试验最大剂量法"/>
                  <w:listItem w:displayText="依据：医用有机硅材料生物学评价试验方法 GB/T 16175-2008/方法：7.5 皮肤刺激试验" w:value="依据：医用有机硅材料生物学评价试验方法 GB/T 16175-2008/方法：7.5 皮肤刺激试验"/>
                  <w:listItem w:displayText="依据：医用有机硅材料生物学评价试验方法 GB/T 16175-2008/方法：7.7 皮内反应试验" w:value="依据：医用有机硅材料生物学评价试验方法 GB/T 16175-2008/方法：7.7 皮内反应试验"/>
                  <w:listItem w:displayText="依据：医用输液、输血、注射器具检验方法 第2部分：生物学试验方法 GB/T 14233.2-2005/方法：10 皮内反应试验" w:value="依据：医用输液、输血、注射器具检验方法 第2部分：生物学试验方法 GB/T 14233.2-2005/方法：10 皮内反应试验"/>
                  <w:listItem w:displayText="依据：医用有机硅材料生物学评价试验方法 GB/T 16175-2008/方法：8 急性全身毒性试验" w:value="依据：医用有机硅材料生物学评价试验方法 GB/T 16175-2008/方法：8 急性全身毒性试验"/>
                  <w:listItem w:displayText="依据：医用有机硅材料生物学评价试验方法 GB/T 16175-2008/方法：8 急性全身毒性试验/接触方式" w:value="依据：医用有机硅材料生物学评价试验方法 GB/T 16175-2008/方法：8 急性全身毒性试验/接触方式"/>
                  <w:listItem w:displayText="依据：医用输液、输血、注射器具检验方法 第2部分：生物学试验方法 GB/T 14233.2-2005/方法：6 急性全身毒性试验" w:value="依据：医用输液、输血、注射器具检验方法 第2部分：生物学试验方法 GB/T 14233.2-2005/方法：6 急性全身毒性试验"/>
                  <w:listItem w:displayText="依据：医用有机硅材料生物学评价试验方法 GB/T 16175-2008/方法：9 亚急性（亚慢性）和慢性全身毒性试验" w:value="依据：医用有机硅材料生物学评价试验方法 GB/T 16175-2008/方法：9 亚急性（亚慢性）和慢性全身毒性试验"/>
                  <w:listItem w:displayText="依据：口腔医疗器械生物学评价 第15部分：试验方法 亚急性和亚慢性全身毒性试验：经口途径 YY/T 0127.15-2018/方法：标准内的方法" w:value="依据：口腔医疗器械生物学评价 第15部分：试验方法 亚急性和亚慢性全身毒性试验：经口途径 YY/T 0127.15-2018/方法：标准内的方法"/>
                  <w:listItem w:displayText="依据：口腔医疗器械生物学评价 第15部分：试验方法 亚急性和亚慢性全身毒性试验：经口途径 YY/T 0127.15-2018/方法：标准内试验框架，经口给药" w:value="依据：口腔医疗器械生物学评价 第15部分：试验方法 亚急性和亚慢性全身毒性试验：经口途径 YY/T 0127.15-2018/方法：标准内试验框架，经口给药"/>
                  <w:listItem w:displayText="依据：医用有机硅材料生物学评价试验方法 GB/T 16175-2008/方法：11.1鼠伤寒沙门氏茵回复突变试验(Ames试验)" w:value="依据：医用有机硅材料生物学评价试验方法 GB/T 16175-2008/方法：11.1鼠伤寒沙门氏茵回复突变试验(Ames试验)"/>
                  <w:listItem w:displayText="依据：医疗器械遗传毒性试验 第1部分：细菌回复突变试验YY/T 0870.1-2013/方法：标准内的方法" w:value="依据：医疗器械遗传毒性试验 第1部分：细菌回复突变试验YY/T 0870.1-2013/方法：标准内的方法"/>
                  <w:listItem w:displayText="依据：口腔医疗器械生物学评价 第2单元:试验方法 鼠伤寒沙门氏杆菌回复突变试验（Ames试验）YY/T 0127.10-2009/方法：标准内的方法" w:value="依据：口腔医疗器械生物学评价 第2单元:试验方法 鼠伤寒沙门氏杆菌回复突变试验（Ames试验）YY/T 0127.10-2009/方法：标准内的方法"/>
                </w:comboBox>
              </w:sdtPr>
              <w:sdtEndPr>
                <w:rPr>
                  <w:rStyle w:val="16"/>
                  <w:rFonts w:hint="eastAsia"/>
                </w:rPr>
              </w:sdtEndPr>
              <w:sdtContent>
                <w:r>
                  <w:rPr>
                    <w:rStyle w:val="16"/>
                    <w:rFonts w:hint="eastAsia"/>
                  </w:rPr>
                  <w:t>依据：医疗器械生物学评价 第10部分：刺激与皮肤致敏试验 GB/T 16886.10-2017/ISO 10993-10:2010/方法：7.5 豚鼠最大剂量试验（GPMT)</w:t>
                </w:r>
              </w:sdtContent>
            </w:sdt>
          </w:p>
        </w:tc>
        <w:tc>
          <w:tcPr>
            <w:tcW w:w="1992" w:type="dxa"/>
            <w:shd w:val="clear" w:color="auto" w:fill="auto"/>
            <w:vAlign w:val="center"/>
          </w:tcPr>
          <w:p>
            <w:pPr>
              <w:widowControl/>
              <w:spacing w:line="120" w:lineRule="atLeast"/>
              <w:jc w:val="center"/>
              <w:rPr>
                <w:rFonts w:ascii="Times New Roman" w:hAnsi="Times New Roman"/>
                <w:color w:val="0000FF"/>
                <w:sz w:val="18"/>
                <w:szCs w:val="21"/>
              </w:rPr>
            </w:pPr>
            <w:sdt>
              <w:sdtPr>
                <w:rPr>
                  <w:rStyle w:val="16"/>
                  <w:rFonts w:hint="eastAsia"/>
                </w:rPr>
                <w:id w:val="-932428702"/>
                <w:placeholder>
                  <w:docPart w:val="{a33b7893-a72f-4f61-8157-d36521e8eadf}"/>
                </w:placeholder>
                <w15:color w:val="808080"/>
                <w:comboBox>
                  <w:listItem w:value="请选择项目及方法依据"/>
                  <w:listItem w:displayText="直接接触" w:value="直接接触"/>
                  <w:listItem w:displayText="单极性浸提" w:value="单极性浸提"/>
                  <w:listItem w:displayText="双极性浸提" w:value="双极性浸提"/>
                  <w:listItem w:displayText="间接接触" w:value="间接接触"/>
                  <w:listItem w:displayText="植入" w:value="植入"/>
                </w:comboBox>
              </w:sdtPr>
              <w:sdtEndPr>
                <w:rPr>
                  <w:rStyle w:val="11"/>
                  <w:rFonts w:hint="default" w:cs="Times New Roman" w:asciiTheme="minorHAnsi" w:hAnsiTheme="minorHAnsi" w:eastAsiaTheme="minorEastAsia"/>
                  <w:kern w:val="0"/>
                  <w:sz w:val="21"/>
                  <w:szCs w:val="20"/>
                </w:rPr>
              </w:sdtEndPr>
              <w:sdtContent>
                <w:r>
                  <w:rPr>
                    <w:rStyle w:val="16"/>
                    <w:rFonts w:hint="eastAsia"/>
                  </w:rPr>
                  <w:t>双极性浸提</w:t>
                </w:r>
              </w:sdtContent>
            </w:sdt>
          </w:p>
        </w:tc>
        <w:tc>
          <w:tcPr>
            <w:tcW w:w="2002" w:type="dxa"/>
            <w:shd w:val="clear" w:color="auto" w:fill="auto"/>
            <w:vAlign w:val="center"/>
          </w:tcPr>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1080063153"/>
                <w:placeholder>
                  <w:docPart w:val="{7bb72689-5f02-4326-b3ee-fe940b979463}"/>
                </w:placeholder>
                <w15:color w:val="808080"/>
                <w:comboBox>
                  <w:listItem w:value="请选择项目及方法依据"/>
                  <w:listItem w:displayText="单次接触" w:value="单次接触"/>
                  <w:listItem w:displayText="重复接触" w:value="重复接触"/>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单次接触</w:t>
                </w:r>
              </w:sdtContent>
            </w:sdt>
          </w:p>
        </w:tc>
        <w:tc>
          <w:tcPr>
            <w:tcW w:w="2835"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1389961146"/>
                <w:placeholder>
                  <w:docPart w:val="{ff6e8668-6a65-4739-a544-265b9d310d97}"/>
                </w:placeholder>
                <w15:color w:val="808080"/>
                <w:comboBox>
                  <w:listItem w:value="请选择项目及方法依据"/>
                  <w:listItem w:displayText="极性：生理盐水" w:value="极性：生理盐水"/>
                  <w:listItem w:displayText="极性：培养基（不含血清））" w:value="极性：培养基（不含血清））"/>
                  <w:listItem w:displayText="双极性：培养基（含血清）" w:value="双极性：培养基（含血清）"/>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极性：生理盐水</w:t>
                </w:r>
              </w:sdtContent>
            </w:sdt>
          </w:p>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1449041029"/>
                <w:placeholder>
                  <w:docPart w:val="{8cac221e-7f96-4025-87a2-d164ac3691b2}"/>
                </w:placeholder>
                <w15:color w:val="808080"/>
                <w:comboBox>
                  <w:listItem w:value="请选择项目及方法依据"/>
                  <w:listItem w:displayText="非极性：棉籽油" w:value="非极性：棉籽油"/>
                  <w:listItem w:displayText="非极性：芝麻油" w:value="非极性：芝麻油"/>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非极性：棉籽油</w:t>
                </w:r>
              </w:sdtContent>
            </w:sdt>
          </w:p>
        </w:tc>
        <w:tc>
          <w:tcPr>
            <w:tcW w:w="1412" w:type="dxa"/>
            <w:shd w:val="clear" w:color="auto" w:fill="auto"/>
            <w:vAlign w:val="center"/>
          </w:tcPr>
          <w:p>
            <w:pPr>
              <w:jc w:val="center"/>
              <w:rPr>
                <w:rFonts w:ascii="Times New Roman" w:hAnsi="Times New Roman"/>
                <w:color w:val="000000"/>
                <w:sz w:val="15"/>
                <w:szCs w:val="15"/>
              </w:rPr>
            </w:pPr>
            <w:sdt>
              <w:sdtPr>
                <w:rPr>
                  <w:rStyle w:val="17"/>
                </w:rPr>
                <w:id w:val="-235171922"/>
                <w:placeholder>
                  <w:docPart w:val="{ef7dd041-55d2-4cf2-b53f-bea212bd5258}"/>
                </w:placeholder>
              </w:sdtPr>
              <w:sdtEndPr>
                <w:rPr>
                  <w:rStyle w:val="17"/>
                </w:rPr>
              </w:sdtEndPr>
              <w:sdtContent>
                <w:r>
                  <w:rPr>
                    <w:rStyle w:val="17"/>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318" w:hRule="atLeast"/>
        </w:trPr>
        <w:tc>
          <w:tcPr>
            <w:tcW w:w="1413" w:type="dxa"/>
            <w:shd w:val="clear" w:color="auto" w:fill="auto"/>
            <w:vAlign w:val="center"/>
          </w:tcPr>
          <w:p>
            <w:pPr>
              <w:jc w:val="center"/>
              <w:rPr>
                <w:rFonts w:ascii="Times New Roman" w:hAnsi="Times New Roman"/>
                <w:color w:val="000000"/>
                <w:sz w:val="15"/>
                <w:szCs w:val="15"/>
              </w:rPr>
            </w:pPr>
            <w:sdt>
              <w:sdtPr>
                <w:rPr>
                  <w:rStyle w:val="16"/>
                </w:rPr>
                <w:id w:val="677696069"/>
                <w:placeholder>
                  <w:docPart w:val="{7735c08e-67e4-4445-a324-a8a69b53632f}"/>
                </w:placeholder>
              </w:sdtPr>
              <w:sdtEndPr>
                <w:rPr>
                  <w:rStyle w:val="16"/>
                </w:rPr>
              </w:sdtEndPr>
              <w:sdtContent>
                <w:r>
                  <w:rPr>
                    <w:rStyle w:val="16"/>
                  </w:rPr>
                  <w:t>B2022110802-03</w:t>
                </w:r>
              </w:sdtContent>
            </w:sdt>
          </w:p>
        </w:tc>
        <w:tc>
          <w:tcPr>
            <w:tcW w:w="1701" w:type="dxa"/>
            <w:shd w:val="clear" w:color="auto" w:fill="auto"/>
            <w:vAlign w:val="center"/>
          </w:tcPr>
          <w:p>
            <w:pPr>
              <w:widowControl/>
              <w:spacing w:line="120" w:lineRule="atLeast"/>
              <w:jc w:val="center"/>
              <w:rPr>
                <w:rFonts w:ascii="Times New Roman" w:hAnsi="Times New Roman"/>
                <w:color w:val="000000"/>
                <w:sz w:val="15"/>
                <w:szCs w:val="15"/>
              </w:rPr>
            </w:pPr>
            <w:sdt>
              <w:sdtPr>
                <w:rPr>
                  <w:rStyle w:val="16"/>
                  <w:rFonts w:hint="eastAsia"/>
                </w:rPr>
                <w:id w:val="-104204557"/>
                <w:placeholder>
                  <w:docPart w:val="{3eec27de-5446-4e8d-a5ec-6351d5f1955b}"/>
                </w:placeholder>
                <w15:color w:val="808080"/>
                <w:comboBox>
                  <w:listItem w:value="请选择项目及方法依据"/>
                  <w:listItem w:displayText="体外细胞毒性" w:value="体外细胞毒性"/>
                  <w:listItem w:displayText="皮肤致敏" w:value="皮肤致敏"/>
                  <w:listItem w:displayText="皮肤刺激" w:value="皮肤刺激"/>
                  <w:listItem w:displayText="动物皮内反应" w:value="动物皮内反应"/>
                  <w:listItem w:displayText="体外小鼠淋巴瘤" w:value="体外小鼠淋巴瘤"/>
                  <w:listItem w:displayText="体外哺乳动物细胞染色体畸变" w:value="体外哺乳动物细胞染色体畸变"/>
                  <w:listItem w:displayText="溶血" w:value="溶血"/>
                  <w:listItem w:displayText="部分凝血激活酶时间（PTT）" w:value="部分凝血激活酶时间（PTT）"/>
                  <w:listItem w:displayText="补体激活" w:value="补体激活"/>
                  <w:listItem w:displayText="体内静脉血栓形成" w:value="体内静脉血栓形成"/>
                  <w:listItem w:displayText="皮下植入" w:value="皮下植入"/>
                  <w:listItem w:displayText="肌肉植入" w:value="肌肉植入"/>
                  <w:listItem w:displayText="骨植入" w:value="骨植入"/>
                  <w:listItem w:displayText="热原" w:value="热原"/>
                  <w:listItem w:displayText="急性全身毒性" w:value="急性全身毒性"/>
                  <w:listItem w:displayText="亚急性全身毒性" w:value="亚急性全身毒性"/>
                  <w:listItem w:displayText="亚慢性全身毒性" w:value="亚慢性全身毒性"/>
                  <w:listItem w:displayText="鼠伤寒沙门氏菌回复突变（Ames）" w:value="鼠伤寒沙门氏菌回复突变（Ames）"/>
                  <w:listItem w:displayText="全血凝固" w:value="全血凝固"/>
                  <w:listItem w:displayText="异常毒性" w:value="异常毒性"/>
                </w:comboBox>
              </w:sdtPr>
              <w:sdtEndPr>
                <w:rPr>
                  <w:rStyle w:val="16"/>
                  <w:rFonts w:hint="eastAsia"/>
                </w:rPr>
              </w:sdtEndPr>
              <w:sdtContent>
                <w:r>
                  <w:rPr>
                    <w:rStyle w:val="16"/>
                    <w:rFonts w:hint="eastAsia"/>
                  </w:rPr>
                  <w:t>动物皮内反应</w:t>
                </w:r>
              </w:sdtContent>
            </w:sdt>
          </w:p>
        </w:tc>
        <w:tc>
          <w:tcPr>
            <w:tcW w:w="3802" w:type="dxa"/>
            <w:shd w:val="clear" w:color="auto" w:fill="auto"/>
            <w:vAlign w:val="center"/>
          </w:tcPr>
          <w:p>
            <w:pPr>
              <w:widowControl/>
              <w:spacing w:line="120" w:lineRule="atLeast"/>
              <w:jc w:val="left"/>
              <w:rPr>
                <w:rFonts w:ascii="Times New Roman" w:hAnsi="Times New Roman"/>
                <w:color w:val="0000FF"/>
                <w:sz w:val="15"/>
                <w:szCs w:val="15"/>
              </w:rPr>
            </w:pPr>
            <w:sdt>
              <w:sdtPr>
                <w:rPr>
                  <w:rStyle w:val="16"/>
                  <w:rFonts w:hint="eastAsia"/>
                </w:rPr>
                <w:id w:val="1220175921"/>
                <w:placeholder>
                  <w:docPart w:val="{c220b299-6f63-49fd-8546-509953311c9b}"/>
                </w:placeholder>
                <w15:color w:val="808080"/>
                <w:comboBox>
                  <w:listItem w:value="请选择项目及方法依据"/>
                  <w:listItem w:displayText="依据：医疗器械生物学评价 第5部分：体外细胞毒性试验 GB/T 16886.5-2017/ISO 10993-5:2009/方法：附录C MTT细胞毒性试验" w:value="依据：医疗器械生物学评价 第5部分：体外细胞毒性试验 GB/T 16886.5-2017/ISO 10993-5:2009/方法：附录C MTT细胞毒性试验"/>
                  <w:listItem w:displayText="依据：医疗器械生物学评价 第10部分：刺激与皮肤致敏试验 GB/T 16886.10-2017/ISO 10993-10:2010/方法：7.6 封闭贴敷试验（Buehler试验）" w:value="依据：医疗器械生物学评价 第10部分：刺激与皮肤致敏试验 GB/T 16886.10-2017/ISO 10993-10:2010/方法：7.6 封闭贴敷试验（Buehler试验）"/>
                  <w:listItem w:displayText="依据：医疗器械生物学评价 第10部分：刺激与皮肤致敏试验 GB/T 16886.10-2017/ISO 10993-10:2010/方法：7.5 豚鼠最大剂量试验（GPMT)" w:value="依据：医疗器械生物学评价 第10部分：刺激与皮肤致敏试验 GB/T 16886.10-2017/ISO 10993-10:2010/方法：7.5 豚鼠最大剂量试验（GPMT)"/>
                  <w:listItem w:displayText="依据：医疗器械生物学评价 第10部分：刺激与皮肤致敏试验 GB/T 16886.10-2017/ISO 10993-10:2010/方法：6.3 动物刺激试验" w:value="依据：医疗器械生物学评价 第10部分：刺激与皮肤致敏试验 GB/T 16886.10-2017/ISO 10993-10:2010/方法：6.3 动物刺激试验"/>
                  <w:listItem w:displayText="依据：医疗器械生物学评价 第10部分：刺激与皮肤致敏试验 GB/T 16886.10-2017/ISO 10993-10:2010/方法：6.4 动物皮内反应试验" w:value="依据：医疗器械生物学评价 第10部分：刺激与皮肤致敏试验 GB/T 16886.10-2017/ISO 10993-10:2010/方法：6.4 动物皮内反应试验"/>
                  <w:listItem w:displayText="依据：医疗器械生物学评价 第3部分：遗传毒性、致癌性和生殖毒性试验 GB/T 16886.3-2019/ISO 10993-3:2014/方法：标准YY/T 0870.3-2019中的方法" w:value="依据：医疗器械生物学评价 第3部分：遗传毒性、致癌性和生殖毒性试验 GB/T 16886.3-2019/ISO 10993-3:2014/方法：标准YY/T 0870.3-2019中的方法"/>
                  <w:listItem w:displayText="依据：医疗器械生物学评价 第3部分：遗传毒性、致癌性和生殖毒性试验 GB/T 16886.3-2019/ISO 10993-3:2014/方法：标准YY/T 0870.2-2019中的方法" w:value="依据：医疗器械生物学评价 第3部分：遗传毒性、致癌性和生殖毒性试验 GB/T 16886.3-2019/ISO 10993-3:2014/方法：标准YY/T 0870.2-2019中的方法"/>
                  <w:listItem w:displayText="依据：医疗器械生物学评价 第4部分：与血液相互作用试验选择 附录C医疗器械及其成分的溶血性能评价 GB/T 16886.4-2003/ISO 10993-4:2002/方法：标准GB/T 14233.2-2005中的方法" w:value="依据：医疗器械生物学评价 第4部分：与血液相互作用试验选择 附录C医疗器械及其成分的溶血性能评价 GB/T 16886.4-2003/ISO 10993-4:2002/方法：标准GB/T 14233.2-2005中的方法"/>
                  <w:listItem w:displayText="依据：医疗器械生物学评价 第4部分：与血液相互作用试验选择 GB/T 16886.4-2003/ISO 10993-4:2002/方法：B3.1 部分凝血激活酶时间（PTT)" w:value="依据：医疗器械生物学评价 第4部分：与血液相互作用试验选择 GB/T 16886.4-2003/ISO 10993-4:2002/方法：B3.1 部分凝血激活酶时间（PTT)"/>
                  <w:listItem w:displayText="依据：医疗器械生物学评价 第4部分：与血液相互作用试验选择 GB/T 16886.4-2003/ISO 10993-4:2002/方法：B.6 补体系统" w:value="依据：医疗器械生物学评价 第4部分：与血液相互作用试验选择 GB/T 16886.4-2003/ISO 10993-4:2002/方法：B.6 补体系统"/>
                  <w:listItem w:displayText="依据：医疗器械生物学评价 第4部分：与血液相互作用试验选择 GB/T 16886.4-2003/ISO 10993-4:2002/方法：B.2 血栓形成" w:value="依据：医疗器械生物学评价 第4部分：与血液相互作用试验选择 GB/T 16886.4-2003/ISO 10993-4:2002/方法：B.2 血栓形成"/>
                  <w:listItem w:displayText="依据：医疗器械生物学评价 第6部分：植入后局部反应试验 GB/T 16886.6-2015/ISO 10993-6:2007/方法：附录B 皮下组织植入试验方法" w:value="依据：医疗器械生物学评价 第6部分：植入后局部反应试验 GB/T 16886.6-2015/ISO 10993-6:2007/方法：附录B 皮下组织植入试验方法"/>
                  <w:listItem w:displayText="依据：医疗器械生物学评价 第6部分：植入后局部反应试验 附录C 肌肉植入试验方法 GB/T 16886.6-2015/ISO 10993-6:2007/方法：标准内的方法" w:value="依据：医疗器械生物学评价 第6部分：植入后局部反应试验 附录C 肌肉植入试验方法 GB/T 16886.6-2015/ISO 10993-6:2007/方法：标准内的方法"/>
                  <w:listItem w:displayText="依据：医疗器械生物学评价 第6部分：植入后局部反应试验 GB/T 16886.6-2015/ISO 10993-6:2007/方法：附录D 骨植入试验方法" w:value="依据：医疗器械生物学评价 第6部分：植入后局部反应试验 GB/T 16886.6-2015/ISO 10993-6:2007/方法：附录D 骨植入试验方法"/>
                  <w:listItem w:displayText="依据：医疗器械生物学评价 第11部分：全身毒性试验 GB/T 16886.11-2011/ISO 10993-11:2006/方法：《中国药典》中的方法" w:value="依据：医疗器械生物学评价 第11部分：全身毒性试验 GB/T 16886.11-2011/ISO 10993-11:2006/方法：《中国药典》中的方法"/>
                  <w:listItem w:displayText="依据：医疗器械生物学评价 第11部分：全身毒性试验 GB/T 16886.11-2011/ISO 10993-11:2006/方法：5 急性全身毒性" w:value="依据：医疗器械生物学评价 第11部分：全身毒性试验 GB/T 16886.11-2011/ISO 10993-11:2006/方法：5 急性全身毒性"/>
                  <w:listItem w:displayText="名称：急性全身毒性/依据：医疗器械生物学评价 第11部分：全身毒性试验 GB/T 16886.11-2011/ISO 10993-11:2006/方法：5 急性全身毒性/接触方式：双极性浸提" w:value="名称：急性全身毒性/依据：医疗器械生物学评价 第11部分：全身毒性试验 GB/T 16886.11-2011/ISO 10993-11:2006/方法：5 急性全身毒性/接触方式：双极性浸提"/>
                  <w:listItem w:displayText="依据：医疗器械生物学评价 第11部分：全身毒性试验 GB/T 16886.11-2011/ISO 10993-11:2006/方法：6重复接触全身毒性（亚急性、亚慢性和慢性全身毒性）" w:value="依据：医疗器械生物学评价 第11部分：全身毒性试验 GB/T 16886.11-2011/ISO 10993-11:2006/方法：6重复接触全身毒性（亚急性、亚慢性和慢性全身毒性）"/>
                  <w:listItem w:displayText="依据：医疗器械生物学评价 第3部分：遗传毒性、致癌性和生殖毒性试验 GB/T 16886.3-2019/ISO 10993-3:2014/方法：标准YY/T 0870.1-2013中的方法" w:value="依据：医疗器械生物学评价 第3部分：遗传毒性、致癌性和生殖毒性试验 GB/T 16886.3-2019/ISO 10993-3:2014/方法：标准YY/T 0870.1-2013中的方法"/>
                  <w:listItem w:displayText="依据：医用有机硅材料生物学评价试验方法 GB/T 16175-2008/方法：5.6.2.1 四唑盐（MTT）比色法" w:value="依据：医用有机硅材料生物学评价试验方法 GB/T 16175-2008/方法：5.6.2.1 四唑盐（MTT）比色法"/>
                  <w:listItem w:displayText="依据：医用输液、输血、注射器具检验方法 第2部分：生物学试验方法 GB/T 14233.2-2005/方法：8.5.6 a）四唑盐（MTT）比色法" w:value="依据：医用输液、输血、注射器具检验方法 第2部分：生物学试验方法 GB/T 14233.2-2005/方法：8.5.6 a）四唑盐（MTT）比色法"/>
                  <w:listItem w:displayText="依据：医疗器械生物学评价 第5部分：体外细胞毒性试验 GB/T 16886.5-2017/ISO 10993-5:2009/方法：8.4.1  琼脂扩散试验" w:value="依据：医疗器械生物学评价 第5部分：体外细胞毒性试验 GB/T 16886.5-2017/ISO 10993-5:2009/方法：8.4.1  琼脂扩散试验"/>
                  <w:listItem w:displayText="依据：医疗器械生物学评价 第5部分：体外细胞毒性试验 GB/T 16886.5-2017/ISO 10993-5:2009/方法：8.4.2 滤膜扩散试验" w:value="依据：医疗器械生物学评价 第5部分：体外细胞毒性试验 GB/T 16886.5-2017/ISO 10993-5:2009/方法：8.4.2 滤膜扩散试验"/>
                  <w:listItem w:displayText="依据：口腔医疗器械生物学评价 第2单元:试验方法 细胞毒性试验:琼脂扩散法及滤膜扩散法 YY/T 0127.9-2009/方法：3 琼脂扩散法" w:value="依据：口腔医疗器械生物学评价 第2单元:试验方法 细胞毒性试验:琼脂扩散法及滤膜扩散法 YY/T 0127.9-2009/方法：3 琼脂扩散法"/>
                  <w:listItem w:displayText="依据：口腔医疗器械生物学评价 第2单元:试验方法 细胞毒性试验:琼脂扩散法及滤膜扩散法 YY/T 0127.9-2009/方法：4 滤膜扩撒试验" w:value="依据：口腔医疗器械生物学评价 第2单元:试验方法 细胞毒性试验:琼脂扩散法及滤膜扩散法 YY/T 0127.9-2009/方法：4 滤膜扩撒试验"/>
                  <w:listItem w:displayText="依据：医用有机硅材料生物学评价试验方法 GB/T 16175-2008/方法：11.2 小鼠淋巴瘤细胞突变试验" w:value="依据：医用有机硅材料生物学评价试验方法 GB/T 16175-2008/方法：11.2 小鼠淋巴瘤细胞突变试验"/>
                  <w:listItem w:displayText="依据：医疗器械遗传毒性试验 第3部分：用小鼠淋巴瘤细胞进行的TK基因突变试验 YY/T 0870.3-2019/方法：标准内的方法" w:value="依据：医疗器械遗传毒性试验 第3部分：用小鼠淋巴瘤细胞进行的TK基因突变试验 YY/T 0870.3-2019/方法：标准内的方法"/>
                  <w:listItem w:displayText="依据：医用有机硅材料生物学评价试验方法 GB/T 16175-2008/方法：11.3 体外哺乳动物细胞染色体畸变试验" w:value="依据：医用有机硅材料生物学评价试验方法 GB/T 16175-2008/方法：11.3 体外哺乳动物细胞染色体畸变试验"/>
                  <w:listItem w:displayText="依据：医疗器械遗传毒性试验 第2部分：体外哺乳动物细胞染色体畸变试验 YY/T 0870.2-2019/方法：标准内的方法" w:value="依据：医疗器械遗传毒性试验 第2部分：体外哺乳动物细胞染色体畸变试验 YY/T 0870.2-2019/方法：标准内的方法"/>
                  <w:listItem w:displayText="依据：口腔医疗器械生物学评价 第2单元: 试验方法 哺乳动物细胞体外染色体畸变试验 YY/T 0127.16-2009/方法：标准内的方法" w:value="依据：口腔医疗器械生物学评价 第2单元: 试验方法 哺乳动物细胞体外染色体畸变试验 YY/T 0127.16-2009/方法：标准内的方法"/>
                  <w:listItem w:displayText="依据：医用有机硅材料生物学评价试验方法 GB/T 16175-2008/方法：13 溶血试验" w:value="依据：医用有机硅材料生物学评价试验方法 GB/T 16175-2008/方法：13 溶血试验"/>
                  <w:listItem w:displayText="依据：医用输液、输血、注射器具检验方法 第2部分：生物学试验方法 GB/T 14233.2-2005/方法：7 溶血试验" w:value="依据：医用输液、输血、注射器具检验方法 第2部分：生物学试验方法 GB/T 14233.2-2005/方法：7 溶血试验"/>
                  <w:listItem w:displayText="依据：医疗器械溶血试验第1部分：材料介导的溶血试验 YY/T 1651.1-2019/方法：5 吸光度测定溶血法 " w:value="依据：医疗器械溶血试验第1部分：材料介导的溶血试验 YY/T 1651.1-2019/方法：5 吸光度测定溶血法 "/>
                  <w:listItem w:displayText="依据：医疗器械溶血试验第1部分：材料介导的溶血试验 YY/T 1651.1-2019/方法：5 吸光度测定溶血法" w:value="依据：医疗器械溶血试验第1部分：材料介导的溶血试验 YY/T 1651.1-2019/方法：5 吸光度测定溶血法"/>
                  <w:listItem w:displayText="依据：医疗器械溶血试验第1部分：材料介导的溶血试验 YY/T 1651.1-2019/方法：6 血红蛋白浓度测定溶血法" w:value="依据：医疗器械溶血试验第1部分：材料介导的溶血试验 YY/T 1651.1-2019/方法：6 血红蛋白浓度测定溶血法"/>
                  <w:listItem w:displayText="依据：医疗器械溶血试验第1部分：材料介导的溶血试验 YY/T 1651.1-2019/方法：6 血红蛋白浓度测定溶血法 " w:value="依据：医疗器械溶血试验第1部分：材料介导的溶血试验 YY/T 1651.1-2019/方法：6 血红蛋白浓度测定溶血法 "/>
                  <w:listItem w:displayText="依据：口腔材料生物试验方法 溶血试验 YY/T 0127.1-1993/方法：标准内的方法" w:value="依据：口腔材料生物试验方法 溶血试验 YY/T 0127.1-1993/方法：标准内的方法"/>
                  <w:listItem w:displayText="依据：《中国药典》 2020年版 四部通则1148（溶血与凝聚检查法）/方法：标准内的方法" w:value="依据：《中国药典》 2020年版 四部通则1148（溶血与凝聚检查法）/方法：标准内的方法"/>
                  <w:listItem w:displayText="依据：医用输液、输血、注射器具检验方法 第2部分：生物学试验方法GB/T 14233.2-2005/方法：B3.3 a）试管法（Lee-White法）" w:value="依据：医用输液、输血、注射器具检验方法 第2部分：生物学试验方法GB/T 14233.2-2005/方法：B3.3 a）试管法（Lee-White法）"/>
                  <w:listItem w:displayText="依据：医用输液、输血、注射器具检验方法 第2部分：生物学试验方法 GB/T 14233.2-2005/方法：B.4 部分凝血激活酶时间（PTT)" w:value="依据：医用输液、输血、注射器具检验方法 第2部分：生物学试验方法 GB/T 14233.2-2005/方法：B.4 部分凝血激活酶时间（PTT)"/>
                  <w:listItem w:displayText="依据：医用输液、输血、注射器具检验方法 第2部分：生物学试验方法 GB/T 14233.2-2005/方法：B.7 补体激活试验" w:value="依据：医用输液、输血、注射器具检验方法 第2部分：生物学试验方法 GB/T 14233.2-2005/方法：B.7 补体激活试验"/>
                  <w:listItem w:displayText="依据：医用输液、输血、注射器具检验方法 第2部分：生物学试验方法 GB/T 14233.2-2005/方法：B.2 体内静脉血栓形成试验" w:value="依据：医用输液、输血、注射器具检验方法 第2部分：生物学试验方法 GB/T 14233.2-2005/方法：B.2 体内静脉血栓形成试验"/>
                  <w:listItem w:displayText="依据：医用有机硅材料生物学评价试验方法 GB/T 16175-2008/方法：12.7.2 皮下组织植入试验" w:value="依据：医用有机硅材料生物学评价试验方法 GB/T 16175-2008/方法：12.7.2 皮下组织植入试验"/>
                  <w:listItem w:displayText="依据：医用输液、输血、注射器具检验方法 第2部分：生物学试验方法 GB/T 14233.2-2005/方法：11.5.2 a）皮下组织植入试验" w:value="依据：医用输液、输血、注射器具检验方法 第2部分：生物学试验方法 GB/T 14233.2-2005/方法：11.5.2 a）皮下组织植入试验"/>
                  <w:listItem w:displayText="依据：口腔医疗器械生物学评价 第2单元:口腔材料生物学试验方法 皮下植入试验 YY/T 0127.8-2001/方法：标准内的方法" w:value="依据：口腔医疗器械生物学评价 第2单元:口腔材料生物学试验方法 皮下植入试验 YY/T 0127.8-2001/方法：标准内的方法"/>
                  <w:listItem w:displayText="依据：医用有机硅材料生物学评价试验方法 GB/T 16175-2008/方法：12.7.3 肌肉植入试验" w:value="依据：医用有机硅材料生物学评价试验方法 GB/T 16175-2008/方法：12.7.3 肌肉植入试验"/>
                  <w:listItem w:displayText="依据：医用输液、输血、注射器具检验方法 第2部分：生物学试验方法 GB/T 14233.2-2005/方法：11.5.2 b）肌肉植入试验" w:value="依据：医用输液、输血、注射器具检验方法 第2部分：生物学试验方法 GB/T 14233.2-2005/方法：11.5.2 b）肌肉植入试验"/>
                  <w:listItem w:displayText="依据：医用有机硅材料生物学评价试验方法 GB/T 16175-2008/方法：12.7.4 骨植入试验" w:value="依据：医用有机硅材料生物学评价试验方法 GB/T 16175-2008/方法：12.7.4 骨植入试验"/>
                  <w:listItem w:displayText="依据：口腔医疗器械生物学评价 第2单元：试验方法 骨埋植试验 YY/T 0127.4-2009/方法：标准内的方法" w:value="依据：口腔医疗器械生物学评价 第2单元：试验方法 骨埋植试验 YY/T 0127.4-2009/方法：标准内的方法"/>
                  <w:listItem w:displayText="依据：《中国药典》 2020年版 四部通则1142（热原检查法）/方法：标准内的方法" w:value="依据：《中国药典》 2020年版 四部通则1142（热原检查法）/方法：标准内的方法"/>
                  <w:listItem w:displayText="依据：医用有机硅材料生物学评价试验方法 GB/T 16175-2008/方法：《中国药典》中的方法" w:value="依据：医用有机硅材料生物学评价试验方法 GB/T 16175-2008/方法：《中国药典》中的方法"/>
                  <w:listItem w:displayText="依据：医用输液、输血、注射器具检验方法 第2部分：生物学试验方法 GB/T 14233.2-2005/方法：《中国药典》中的方法" w:value="依据：医用输液、输血、注射器具检验方法 第2部分：生物学试验方法 GB/T 14233.2-2005/方法：《中国药典》中的方法"/>
                  <w:listItem w:displayText="依据：《中国药典》 2020年版 四部通则1141（异常毒性检查法）/方法：标准内的方法（非生物制品）" w:value="依据：《中国药典》 2020年版 四部通则1141（异常毒性检查法）/方法：标准内的方法（非生物制品）"/>
                  <w:listItem w:displayText="依据：《中国药典》 2020年版 四部通则1141（异常毒性检查法）/方法：标准内的（生物制品）" w:value="依据：《中国药典》 2020年版 四部通则1141（异常毒性检查法）/方法：标准内的（生物制品）"/>
                  <w:listItem w:displayText="依据：医用有机硅材料生物学评价试验方法GB/T 16175-2008/方法：6.6 最大剂量迟发型超敏反应试验" w:value="依据：医用有机硅材料生物学评价试验方法GB/T 16175-2008/方法：6.6 最大剂量迟发型超敏反应试验"/>
                  <w:listItem w:displayText="依据：医用输液、输血、注射器具检验方法 第2部分：生物学试验方法 GB/T 14233.2-2005/方法：9 致敏试验最大剂量法" w:value="依据：医用输液、输血、注射器具检验方法 第2部分：生物学试验方法 GB/T 14233.2-2005/方法：9 致敏试验最大剂量法"/>
                  <w:listItem w:displayText="依据：医用有机硅材料生物学评价试验方法 GB/T 16175-2008/方法：7.5 皮肤刺激试验" w:value="依据：医用有机硅材料生物学评价试验方法 GB/T 16175-2008/方法：7.5 皮肤刺激试验"/>
                  <w:listItem w:displayText="依据：医用有机硅材料生物学评价试验方法 GB/T 16175-2008/方法：7.7 皮内反应试验" w:value="依据：医用有机硅材料生物学评价试验方法 GB/T 16175-2008/方法：7.7 皮内反应试验"/>
                  <w:listItem w:displayText="依据：医用输液、输血、注射器具检验方法 第2部分：生物学试验方法 GB/T 14233.2-2005/方法：10 皮内反应试验" w:value="依据：医用输液、输血、注射器具检验方法 第2部分：生物学试验方法 GB/T 14233.2-2005/方法：10 皮内反应试验"/>
                  <w:listItem w:displayText="依据：医用有机硅材料生物学评价试验方法 GB/T 16175-2008/方法：8 急性全身毒性试验" w:value="依据：医用有机硅材料生物学评价试验方法 GB/T 16175-2008/方法：8 急性全身毒性试验"/>
                  <w:listItem w:displayText="依据：医用有机硅材料生物学评价试验方法 GB/T 16175-2008/方法：8 急性全身毒性试验/接触方式" w:value="依据：医用有机硅材料生物学评价试验方法 GB/T 16175-2008/方法：8 急性全身毒性试验/接触方式"/>
                  <w:listItem w:displayText="依据：医用输液、输血、注射器具检验方法 第2部分：生物学试验方法 GB/T 14233.2-2005/方法：6 急性全身毒性试验" w:value="依据：医用输液、输血、注射器具检验方法 第2部分：生物学试验方法 GB/T 14233.2-2005/方法：6 急性全身毒性试验"/>
                  <w:listItem w:displayText="依据：医用有机硅材料生物学评价试验方法 GB/T 16175-2008/方法：9 亚急性（亚慢性）和慢性全身毒性试验" w:value="依据：医用有机硅材料生物学评价试验方法 GB/T 16175-2008/方法：9 亚急性（亚慢性）和慢性全身毒性试验"/>
                  <w:listItem w:displayText="依据：口腔医疗器械生物学评价 第15部分：试验方法 亚急性和亚慢性全身毒性试验：经口途径 YY/T 0127.15-2018/方法：标准内的方法" w:value="依据：口腔医疗器械生物学评价 第15部分：试验方法 亚急性和亚慢性全身毒性试验：经口途径 YY/T 0127.15-2018/方法：标准内的方法"/>
                  <w:listItem w:displayText="依据：口腔医疗器械生物学评价 第15部分：试验方法 亚急性和亚慢性全身毒性试验：经口途径 YY/T 0127.15-2018/方法：标准内试验框架，经口给药" w:value="依据：口腔医疗器械生物学评价 第15部分：试验方法 亚急性和亚慢性全身毒性试验：经口途径 YY/T 0127.15-2018/方法：标准内试验框架，经口给药"/>
                  <w:listItem w:displayText="依据：医用有机硅材料生物学评价试验方法 GB/T 16175-2008/方法：11.1鼠伤寒沙门氏茵回复突变试验(Ames试验)" w:value="依据：医用有机硅材料生物学评价试验方法 GB/T 16175-2008/方法：11.1鼠伤寒沙门氏茵回复突变试验(Ames试验)"/>
                  <w:listItem w:displayText="依据：医疗器械遗传毒性试验 第1部分：细菌回复突变试验YY/T 0870.1-2013/方法：标准内的方法" w:value="依据：医疗器械遗传毒性试验 第1部分：细菌回复突变试验YY/T 0870.1-2013/方法：标准内的方法"/>
                  <w:listItem w:displayText="依据：口腔医疗器械生物学评价 第2单元:试验方法 鼠伤寒沙门氏杆菌回复突变试验（Ames试验）YY/T 0127.10-2009/方法：标准内的方法" w:value="依据：口腔医疗器械生物学评价 第2单元:试验方法 鼠伤寒沙门氏杆菌回复突变试验（Ames试验）YY/T 0127.10-2009/方法：标准内的方法"/>
                </w:comboBox>
              </w:sdtPr>
              <w:sdtEndPr>
                <w:rPr>
                  <w:rStyle w:val="16"/>
                  <w:rFonts w:hint="eastAsia"/>
                </w:rPr>
              </w:sdtEndPr>
              <w:sdtContent>
                <w:r>
                  <w:rPr>
                    <w:rStyle w:val="16"/>
                    <w:rFonts w:hint="eastAsia"/>
                  </w:rPr>
                  <w:t>依据：医疗器械生物学评价 第10部分：刺激与皮肤致敏试验 GB/T 16886.10-2017/ISO 10993-10:2010/方法：6.4 动物皮内反应试验</w:t>
                </w:r>
              </w:sdtContent>
            </w:sdt>
          </w:p>
        </w:tc>
        <w:tc>
          <w:tcPr>
            <w:tcW w:w="1992" w:type="dxa"/>
            <w:shd w:val="clear" w:color="auto" w:fill="auto"/>
            <w:vAlign w:val="center"/>
          </w:tcPr>
          <w:p>
            <w:pPr>
              <w:widowControl/>
              <w:spacing w:line="120" w:lineRule="atLeast"/>
              <w:jc w:val="center"/>
              <w:rPr>
                <w:rFonts w:ascii="Times New Roman" w:hAnsi="Times New Roman"/>
                <w:color w:val="0000FF"/>
                <w:sz w:val="18"/>
                <w:szCs w:val="21"/>
              </w:rPr>
            </w:pPr>
            <w:sdt>
              <w:sdtPr>
                <w:rPr>
                  <w:rStyle w:val="16"/>
                  <w:rFonts w:hint="eastAsia"/>
                </w:rPr>
                <w:id w:val="1727255737"/>
                <w:placeholder>
                  <w:docPart w:val="{ebe72d08-bce4-47bd-9f08-2addcc7a3d26}"/>
                </w:placeholder>
                <w15:color w:val="808080"/>
                <w:comboBox>
                  <w:listItem w:value="请选择项目及方法依据"/>
                  <w:listItem w:displayText="直接接触" w:value="直接接触"/>
                  <w:listItem w:displayText="单极性浸提" w:value="单极性浸提"/>
                  <w:listItem w:displayText="双极性浸提" w:value="双极性浸提"/>
                  <w:listItem w:displayText="间接接触" w:value="间接接触"/>
                  <w:listItem w:displayText="植入" w:value="植入"/>
                </w:comboBox>
              </w:sdtPr>
              <w:sdtEndPr>
                <w:rPr>
                  <w:rStyle w:val="11"/>
                  <w:rFonts w:hint="default" w:cs="Times New Roman" w:asciiTheme="minorHAnsi" w:hAnsiTheme="minorHAnsi" w:eastAsiaTheme="minorEastAsia"/>
                  <w:kern w:val="0"/>
                  <w:sz w:val="21"/>
                  <w:szCs w:val="20"/>
                </w:rPr>
              </w:sdtEndPr>
              <w:sdtContent>
                <w:r>
                  <w:rPr>
                    <w:rStyle w:val="16"/>
                    <w:rFonts w:hint="eastAsia"/>
                  </w:rPr>
                  <w:t>双极性浸提</w:t>
                </w:r>
              </w:sdtContent>
            </w:sdt>
          </w:p>
        </w:tc>
        <w:tc>
          <w:tcPr>
            <w:tcW w:w="2002" w:type="dxa"/>
            <w:shd w:val="clear" w:color="auto" w:fill="auto"/>
            <w:vAlign w:val="center"/>
          </w:tcPr>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756876441"/>
                <w:placeholder>
                  <w:docPart w:val="{ada6892a-f067-4fa3-9a12-ad22ab17fdb9}"/>
                </w:placeholder>
                <w15:color w:val="808080"/>
                <w:comboBox>
                  <w:listItem w:value="请选择项目及方法依据"/>
                  <w:listItem w:displayText="单次接触" w:value="单次接触"/>
                  <w:listItem w:displayText="重复接触" w:value="重复接触"/>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单次接触</w:t>
                </w:r>
              </w:sdtContent>
            </w:sdt>
          </w:p>
        </w:tc>
        <w:tc>
          <w:tcPr>
            <w:tcW w:w="2835"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1496564429"/>
                <w:placeholder>
                  <w:docPart w:val="{0741f757-84c5-427f-b81f-774531ad75d7}"/>
                </w:placeholder>
                <w15:color w:val="808080"/>
                <w:comboBox>
                  <w:listItem w:value="请选择项目及方法依据"/>
                  <w:listItem w:displayText="极性：生理盐水" w:value="极性：生理盐水"/>
                  <w:listItem w:displayText="极性：培养基（不含血清））" w:value="极性：培养基（不含血清））"/>
                  <w:listItem w:displayText="双极性：培养基（含血清）" w:value="双极性：培养基（含血清）"/>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极性：生理盐水</w:t>
                </w:r>
              </w:sdtContent>
            </w:sdt>
          </w:p>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605161379"/>
                <w:placeholder>
                  <w:docPart w:val="{a7fb2ffc-840e-4332-a7e1-9b6c3c4e6ceb}"/>
                </w:placeholder>
                <w15:color w:val="808080"/>
                <w:comboBox>
                  <w:listItem w:value="请选择项目及方法依据"/>
                  <w:listItem w:displayText="非极性：棉籽油" w:value="非极性：棉籽油"/>
                  <w:listItem w:displayText="非极性：芝麻油" w:value="非极性：芝麻油"/>
                </w:comboBox>
              </w:sdtPr>
              <w:sdtEndPr>
                <w:rPr>
                  <w:rFonts w:ascii="Times New Roman" w:hAnsi="Times New Roman" w:eastAsia="宋体" w:cs="Times New Roman"/>
                  <w:kern w:val="0"/>
                  <w:sz w:val="16"/>
                  <w:szCs w:val="20"/>
                </w:rPr>
              </w:sdtEndPr>
              <w:sdtContent>
                <w:r>
                  <w:rPr>
                    <w:rFonts w:ascii="Times New Roman" w:hAnsi="Times New Roman" w:eastAsia="宋体" w:cs="Times New Roman"/>
                    <w:kern w:val="0"/>
                    <w:sz w:val="16"/>
                    <w:szCs w:val="20"/>
                  </w:rPr>
                  <w:t>非极性：棉籽油</w:t>
                </w:r>
              </w:sdtContent>
            </w:sdt>
          </w:p>
        </w:tc>
        <w:tc>
          <w:tcPr>
            <w:tcW w:w="1412" w:type="dxa"/>
            <w:shd w:val="clear" w:color="auto" w:fill="auto"/>
            <w:vAlign w:val="center"/>
          </w:tcPr>
          <w:p>
            <w:pPr>
              <w:jc w:val="center"/>
              <w:rPr>
                <w:rFonts w:ascii="Times New Roman" w:hAnsi="Times New Roman"/>
                <w:color w:val="000000"/>
                <w:sz w:val="15"/>
                <w:szCs w:val="15"/>
              </w:rPr>
            </w:pPr>
            <w:sdt>
              <w:sdtPr>
                <w:rPr>
                  <w:rStyle w:val="17"/>
                </w:rPr>
                <w:id w:val="995774541"/>
                <w:placeholder>
                  <w:docPart w:val="{ea5e7791-e303-4caf-8ed0-25297d6eab74}"/>
                </w:placeholder>
              </w:sdtPr>
              <w:sdtEndPr>
                <w:rPr>
                  <w:rStyle w:val="17"/>
                </w:rPr>
              </w:sdtEndPr>
              <w:sdtContent>
                <w:r>
                  <w:rPr>
                    <w:rStyle w:val="17"/>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467" w:hRule="atLeast"/>
        </w:trPr>
        <w:tc>
          <w:tcPr>
            <w:tcW w:w="1413" w:type="dxa"/>
            <w:shd w:val="clear" w:color="auto" w:fill="auto"/>
            <w:vAlign w:val="center"/>
          </w:tcPr>
          <w:p>
            <w:pPr>
              <w:jc w:val="center"/>
              <w:rPr>
                <w:rFonts w:ascii="Times New Roman" w:hAnsi="Times New Roman"/>
                <w:color w:val="000000"/>
                <w:sz w:val="15"/>
                <w:szCs w:val="15"/>
              </w:rPr>
            </w:pPr>
            <w:sdt>
              <w:sdtPr>
                <w:rPr>
                  <w:rStyle w:val="16"/>
                </w:rPr>
                <w:id w:val="730665548"/>
                <w:placeholder>
                  <w:docPart w:val="{ff7c6c58-e78c-493b-879f-77bb1a0421e3}"/>
                </w:placeholder>
                <w:showingPlcHdr/>
              </w:sdtPr>
              <w:sdtEndPr>
                <w:rPr>
                  <w:rStyle w:val="16"/>
                </w:rPr>
              </w:sdtEndPr>
              <w:sdtContent>
                <w:r>
                  <w:rPr>
                    <w:rStyle w:val="15"/>
                    <w:rFonts w:ascii="Times New Roman" w:hAnsi="Times New Roman" w:eastAsia="宋体" w:cs="Times New Roman"/>
                    <w:vanish/>
                    <w:color w:val="FF0000"/>
                    <w:sz w:val="16"/>
                    <w:szCs w:val="16"/>
                  </w:rPr>
                  <w:t>请单击后输入</w:t>
                </w:r>
              </w:sdtContent>
            </w:sdt>
          </w:p>
        </w:tc>
        <w:tc>
          <w:tcPr>
            <w:tcW w:w="1701" w:type="dxa"/>
            <w:shd w:val="clear" w:color="auto" w:fill="auto"/>
            <w:vAlign w:val="center"/>
          </w:tcPr>
          <w:p>
            <w:pPr>
              <w:widowControl/>
              <w:spacing w:line="120" w:lineRule="atLeast"/>
              <w:jc w:val="center"/>
              <w:rPr>
                <w:rFonts w:ascii="Times New Roman" w:hAnsi="Times New Roman"/>
                <w:color w:val="000000"/>
                <w:sz w:val="15"/>
                <w:szCs w:val="15"/>
              </w:rPr>
            </w:pPr>
            <w:sdt>
              <w:sdtPr>
                <w:rPr>
                  <w:rStyle w:val="16"/>
                  <w:rFonts w:hint="eastAsia"/>
                </w:rPr>
                <w:id w:val="860949875"/>
                <w:placeholder>
                  <w:docPart w:val="{2da80263-1946-4f52-8633-c4856f97a6fd}"/>
                </w:placeholder>
                <w:showingPlcHdr/>
                <w15:color w:val="808080"/>
                <w:comboBox>
                  <w:listItem w:value="请选择项目及方法依据"/>
                  <w:listItem w:displayText="体外细胞毒性" w:value="体外细胞毒性"/>
                  <w:listItem w:displayText="皮肤致敏" w:value="皮肤致敏"/>
                  <w:listItem w:displayText="皮肤刺激" w:value="皮肤刺激"/>
                  <w:listItem w:displayText="动物皮内反应" w:value="动物皮内反应"/>
                  <w:listItem w:displayText="体外小鼠淋巴瘤" w:value="体外小鼠淋巴瘤"/>
                  <w:listItem w:displayText="体外哺乳动物细胞染色体畸变" w:value="体外哺乳动物细胞染色体畸变"/>
                  <w:listItem w:displayText="溶血" w:value="溶血"/>
                  <w:listItem w:displayText="部分凝血激活酶时间（PTT）" w:value="部分凝血激活酶时间（PTT）"/>
                  <w:listItem w:displayText="补体激活" w:value="补体激活"/>
                  <w:listItem w:displayText="体内静脉血栓形成" w:value="体内静脉血栓形成"/>
                  <w:listItem w:displayText="皮下植入" w:value="皮下植入"/>
                  <w:listItem w:displayText="肌肉植入" w:value="肌肉植入"/>
                  <w:listItem w:displayText="骨植入" w:value="骨植入"/>
                  <w:listItem w:displayText="热原" w:value="热原"/>
                  <w:listItem w:displayText="急性全身毒性" w:value="急性全身毒性"/>
                  <w:listItem w:displayText="亚急性全身毒性" w:value="亚急性全身毒性"/>
                  <w:listItem w:displayText="亚慢性全身毒性" w:value="亚慢性全身毒性"/>
                  <w:listItem w:displayText="鼠伤寒沙门氏菌回复突变（Ames）" w:value="鼠伤寒沙门氏菌回复突变（Ames）"/>
                  <w:listItem w:displayText="全血凝固" w:value="全血凝固"/>
                  <w:listItem w:displayText="异常毒性" w:value="异常毒性"/>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3802" w:type="dxa"/>
            <w:shd w:val="clear" w:color="auto" w:fill="auto"/>
            <w:vAlign w:val="center"/>
          </w:tcPr>
          <w:p>
            <w:pPr>
              <w:widowControl/>
              <w:spacing w:line="120" w:lineRule="atLeast"/>
              <w:jc w:val="left"/>
              <w:rPr>
                <w:rFonts w:ascii="Times New Roman" w:hAnsi="Times New Roman"/>
                <w:color w:val="0000FF"/>
                <w:sz w:val="15"/>
                <w:szCs w:val="15"/>
              </w:rPr>
            </w:pPr>
            <w:sdt>
              <w:sdtPr>
                <w:rPr>
                  <w:rStyle w:val="16"/>
                  <w:rFonts w:hint="eastAsia"/>
                </w:rPr>
                <w:id w:val="1107631980"/>
                <w:placeholder>
                  <w:docPart w:val="{f8cd36cf-96fe-49cb-8ee8-60949f0e323d}"/>
                </w:placeholder>
                <w:showingPlcHdr/>
                <w15:color w:val="808080"/>
                <w:comboBox>
                  <w:listItem w:value="请选择项目及方法依据"/>
                  <w:listItem w:displayText="依据：医疗器械生物学评价 第5部分：体外细胞毒性试验 GB/T 16886.5-2017/ISO 10993-5:2009/方法：附录C MTT细胞毒性试验" w:value="依据：医疗器械生物学评价 第5部分：体外细胞毒性试验 GB/T 16886.5-2017/ISO 10993-5:2009/方法：附录C MTT细胞毒性试验"/>
                  <w:listItem w:displayText="依据：医疗器械生物学评价 第10部分：刺激与皮肤致敏试验 GB/T 16886.10-2017/ISO 10993-10:2010/方法：7.6 封闭贴敷试验（Buehler试验）" w:value="依据：医疗器械生物学评价 第10部分：刺激与皮肤致敏试验 GB/T 16886.10-2017/ISO 10993-10:2010/方法：7.6 封闭贴敷试验（Buehler试验）"/>
                  <w:listItem w:displayText="依据：医疗器械生物学评价 第10部分：刺激与皮肤致敏试验 GB/T 16886.10-2017/ISO 10993-10:2010/方法：7.5 豚鼠最大剂量试验（GPMT)" w:value="依据：医疗器械生物学评价 第10部分：刺激与皮肤致敏试验 GB/T 16886.10-2017/ISO 10993-10:2010/方法：7.5 豚鼠最大剂量试验（GPMT)"/>
                  <w:listItem w:displayText="依据：医疗器械生物学评价 第10部分：刺激与皮肤致敏试验 GB/T 16886.10-2017/ISO 10993-10:2010/方法：6.3 动物刺激试验" w:value="依据：医疗器械生物学评价 第10部分：刺激与皮肤致敏试验 GB/T 16886.10-2017/ISO 10993-10:2010/方法：6.3 动物刺激试验"/>
                  <w:listItem w:displayText="依据：医疗器械生物学评价 第10部分：刺激与皮肤致敏试验 GB/T 16886.10-2017/ISO 10993-10:2010/方法：6.4 动物皮内反应试验" w:value="依据：医疗器械生物学评价 第10部分：刺激与皮肤致敏试验 GB/T 16886.10-2017/ISO 10993-10:2010/方法：6.4 动物皮内反应试验"/>
                  <w:listItem w:displayText="依据：医疗器械生物学评价 第3部分：遗传毒性、致癌性和生殖毒性试验 GB/T 16886.3-2019/ISO 10993-3:2014/方法：标准YY/T 0870.3-2019中的方法" w:value="依据：医疗器械生物学评价 第3部分：遗传毒性、致癌性和生殖毒性试验 GB/T 16886.3-2019/ISO 10993-3:2014/方法：标准YY/T 0870.3-2019中的方法"/>
                  <w:listItem w:displayText="依据：医疗器械生物学评价 第3部分：遗传毒性、致癌性和生殖毒性试验 GB/T 16886.3-2019/ISO 10993-3:2014/方法：标准YY/T 0870.2-2019中的方法" w:value="依据：医疗器械生物学评价 第3部分：遗传毒性、致癌性和生殖毒性试验 GB/T 16886.3-2019/ISO 10993-3:2014/方法：标准YY/T 0870.2-2019中的方法"/>
                  <w:listItem w:displayText="依据：医疗器械生物学评价 第4部分：与血液相互作用试验选择 附录C医疗器械及其成分的溶血性能评价 GB/T 16886.4-2003/ISO 10993-4:2002/方法：标准GB/T 14233.2-2005中的方法" w:value="依据：医疗器械生物学评价 第4部分：与血液相互作用试验选择 附录C医疗器械及其成分的溶血性能评价 GB/T 16886.4-2003/ISO 10993-4:2002/方法：标准GB/T 14233.2-2005中的方法"/>
                  <w:listItem w:displayText="依据：医疗器械生物学评价 第4部分：与血液相互作用试验选择 GB/T 16886.4-2003/ISO 10993-4:2002/方法：B3.1 部分凝血激活酶时间（PTT)" w:value="依据：医疗器械生物学评价 第4部分：与血液相互作用试验选择 GB/T 16886.4-2003/ISO 10993-4:2002/方法：B3.1 部分凝血激活酶时间（PTT)"/>
                  <w:listItem w:displayText="依据：医疗器械生物学评价 第4部分：与血液相互作用试验选择 GB/T 16886.4-2003/ISO 10993-4:2002/方法：B.6 补体系统" w:value="依据：医疗器械生物学评价 第4部分：与血液相互作用试验选择 GB/T 16886.4-2003/ISO 10993-4:2002/方法：B.6 补体系统"/>
                  <w:listItem w:displayText="依据：医疗器械生物学评价 第4部分：与血液相互作用试验选择 GB/T 16886.4-2003/ISO 10993-4:2002/方法：B.2 血栓形成" w:value="依据：医疗器械生物学评价 第4部分：与血液相互作用试验选择 GB/T 16886.4-2003/ISO 10993-4:2002/方法：B.2 血栓形成"/>
                  <w:listItem w:displayText="依据：医疗器械生物学评价 第6部分：植入后局部反应试验 GB/T 16886.6-2015/ISO 10993-6:2007/方法：附录B 皮下组织植入试验方法" w:value="依据：医疗器械生物学评价 第6部分：植入后局部反应试验 GB/T 16886.6-2015/ISO 10993-6:2007/方法：附录B 皮下组织植入试验方法"/>
                  <w:listItem w:displayText="依据：医疗器械生物学评价 第6部分：植入后局部反应试验 附录C 肌肉植入试验方法 GB/T 16886.6-2015/ISO 10993-6:2007/方法：标准内的方法" w:value="依据：医疗器械生物学评价 第6部分：植入后局部反应试验 附录C 肌肉植入试验方法 GB/T 16886.6-2015/ISO 10993-6:2007/方法：标准内的方法"/>
                  <w:listItem w:displayText="依据：医疗器械生物学评价 第6部分：植入后局部反应试验 GB/T 16886.6-2015/ISO 10993-6:2007/方法：附录D 骨植入试验方法" w:value="依据：医疗器械生物学评价 第6部分：植入后局部反应试验 GB/T 16886.6-2015/ISO 10993-6:2007/方法：附录D 骨植入试验方法"/>
                  <w:listItem w:displayText="依据：医疗器械生物学评价 第11部分：全身毒性试验 GB/T 16886.11-2011/ISO 10993-11:2006/方法：《中国药典》中的方法" w:value="依据：医疗器械生物学评价 第11部分：全身毒性试验 GB/T 16886.11-2011/ISO 10993-11:2006/方法：《中国药典》中的方法"/>
                  <w:listItem w:displayText="依据：医疗器械生物学评价 第11部分：全身毒性试验 GB/T 16886.11-2011/ISO 10993-11:2006/方法：5 急性全身毒性" w:value="依据：医疗器械生物学评价 第11部分：全身毒性试验 GB/T 16886.11-2011/ISO 10993-11:2006/方法：5 急性全身毒性"/>
                  <w:listItem w:displayText="名称：急性全身毒性/依据：医疗器械生物学评价 第11部分：全身毒性试验 GB/T 16886.11-2011/ISO 10993-11:2006/方法：5 急性全身毒性/接触方式：双极性浸提" w:value="名称：急性全身毒性/依据：医疗器械生物学评价 第11部分：全身毒性试验 GB/T 16886.11-2011/ISO 10993-11:2006/方法：5 急性全身毒性/接触方式：双极性浸提"/>
                  <w:listItem w:displayText="依据：医疗器械生物学评价 第11部分：全身毒性试验 GB/T 16886.11-2011/ISO 10993-11:2006/方法：6重复接触全身毒性（亚急性、亚慢性和慢性全身毒性）" w:value="依据：医疗器械生物学评价 第11部分：全身毒性试验 GB/T 16886.11-2011/ISO 10993-11:2006/方法：6重复接触全身毒性（亚急性、亚慢性和慢性全身毒性）"/>
                  <w:listItem w:displayText="依据：医疗器械生物学评价 第3部分：遗传毒性、致癌性和生殖毒性试验 GB/T 16886.3-2019/ISO 10993-3:2014/方法：标准YY/T 0870.1-2013中的方法" w:value="依据：医疗器械生物学评价 第3部分：遗传毒性、致癌性和生殖毒性试验 GB/T 16886.3-2019/ISO 10993-3:2014/方法：标准YY/T 0870.1-2013中的方法"/>
                  <w:listItem w:displayText="依据：医用有机硅材料生物学评价试验方法 GB/T 16175-2008/方法：5.6.2.1 四唑盐（MTT）比色法" w:value="依据：医用有机硅材料生物学评价试验方法 GB/T 16175-2008/方法：5.6.2.1 四唑盐（MTT）比色法"/>
                  <w:listItem w:displayText="依据：医用输液、输血、注射器具检验方法 第2部分：生物学试验方法 GB/T 14233.2-2005/方法：8.5.6 a）四唑盐（MTT）比色法" w:value="依据：医用输液、输血、注射器具检验方法 第2部分：生物学试验方法 GB/T 14233.2-2005/方法：8.5.6 a）四唑盐（MTT）比色法"/>
                  <w:listItem w:displayText="依据：医疗器械生物学评价 第5部分：体外细胞毒性试验 GB/T 16886.5-2017/ISO 10993-5:2009/方法：8.4.1  琼脂扩散试验" w:value="依据：医疗器械生物学评价 第5部分：体外细胞毒性试验 GB/T 16886.5-2017/ISO 10993-5:2009/方法：8.4.1  琼脂扩散试验"/>
                  <w:listItem w:displayText="依据：医疗器械生物学评价 第5部分：体外细胞毒性试验 GB/T 16886.5-2017/ISO 10993-5:2009/方法：8.4.2 滤膜扩散试验" w:value="依据：医疗器械生物学评价 第5部分：体外细胞毒性试验 GB/T 16886.5-2017/ISO 10993-5:2009/方法：8.4.2 滤膜扩散试验"/>
                  <w:listItem w:displayText="依据：口腔医疗器械生物学评价 第2单元:试验方法 细胞毒性试验:琼脂扩散法及滤膜扩散法 YY/T 0127.9-2009/方法：3 琼脂扩散法" w:value="依据：口腔医疗器械生物学评价 第2单元:试验方法 细胞毒性试验:琼脂扩散法及滤膜扩散法 YY/T 0127.9-2009/方法：3 琼脂扩散法"/>
                  <w:listItem w:displayText="依据：口腔医疗器械生物学评价 第2单元:试验方法 细胞毒性试验:琼脂扩散法及滤膜扩散法 YY/T 0127.9-2009/方法：4 滤膜扩撒试验" w:value="依据：口腔医疗器械生物学评价 第2单元:试验方法 细胞毒性试验:琼脂扩散法及滤膜扩散法 YY/T 0127.9-2009/方法：4 滤膜扩撒试验"/>
                  <w:listItem w:displayText="依据：医用有机硅材料生物学评价试验方法 GB/T 16175-2008/方法：11.2 小鼠淋巴瘤细胞突变试验" w:value="依据：医用有机硅材料生物学评价试验方法 GB/T 16175-2008/方法：11.2 小鼠淋巴瘤细胞突变试验"/>
                  <w:listItem w:displayText="依据：医疗器械遗传毒性试验 第3部分：用小鼠淋巴瘤细胞进行的TK基因突变试验 YY/T 0870.3-2019/方法：标准内的方法" w:value="依据：医疗器械遗传毒性试验 第3部分：用小鼠淋巴瘤细胞进行的TK基因突变试验 YY/T 0870.3-2019/方法：标准内的方法"/>
                  <w:listItem w:displayText="依据：医用有机硅材料生物学评价试验方法 GB/T 16175-2008/方法：11.3 体外哺乳动物细胞染色体畸变试验" w:value="依据：医用有机硅材料生物学评价试验方法 GB/T 16175-2008/方法：11.3 体外哺乳动物细胞染色体畸变试验"/>
                  <w:listItem w:displayText="依据：医疗器械遗传毒性试验 第2部分：体外哺乳动物细胞染色体畸变试验 YY/T 0870.2-2019/方法：标准内的方法" w:value="依据：医疗器械遗传毒性试验 第2部分：体外哺乳动物细胞染色体畸变试验 YY/T 0870.2-2019/方法：标准内的方法"/>
                  <w:listItem w:displayText="依据：口腔医疗器械生物学评价 第2单元: 试验方法 哺乳动物细胞体外染色体畸变试验 YY/T 0127.16-2009/方法：标准内的方法" w:value="依据：口腔医疗器械生物学评价 第2单元: 试验方法 哺乳动物细胞体外染色体畸变试验 YY/T 0127.16-2009/方法：标准内的方法"/>
                  <w:listItem w:displayText="依据：医用有机硅材料生物学评价试验方法 GB/T 16175-2008/方法：13 溶血试验" w:value="依据：医用有机硅材料生物学评价试验方法 GB/T 16175-2008/方法：13 溶血试验"/>
                  <w:listItem w:displayText="依据：医用输液、输血、注射器具检验方法 第2部分：生物学试验方法 GB/T 14233.2-2005/方法：7 溶血试验" w:value="依据：医用输液、输血、注射器具检验方法 第2部分：生物学试验方法 GB/T 14233.2-2005/方法：7 溶血试验"/>
                  <w:listItem w:displayText="依据：医疗器械溶血试验第1部分：材料介导的溶血试验 YY/T 1651.1-2019/方法：5 吸光度测定溶血法 " w:value="依据：医疗器械溶血试验第1部分：材料介导的溶血试验 YY/T 1651.1-2019/方法：5 吸光度测定溶血法 "/>
                  <w:listItem w:displayText="依据：医疗器械溶血试验第1部分：材料介导的溶血试验 YY/T 1651.1-2019/方法：5 吸光度测定溶血法" w:value="依据：医疗器械溶血试验第1部分：材料介导的溶血试验 YY/T 1651.1-2019/方法：5 吸光度测定溶血法"/>
                  <w:listItem w:displayText="依据：医疗器械溶血试验第1部分：材料介导的溶血试验 YY/T 1651.1-2019/方法：6 血红蛋白浓度测定溶血法" w:value="依据：医疗器械溶血试验第1部分：材料介导的溶血试验 YY/T 1651.1-2019/方法：6 血红蛋白浓度测定溶血法"/>
                  <w:listItem w:displayText="依据：医疗器械溶血试验第1部分：材料介导的溶血试验 YY/T 1651.1-2019/方法：6 血红蛋白浓度测定溶血法 " w:value="依据：医疗器械溶血试验第1部分：材料介导的溶血试验 YY/T 1651.1-2019/方法：6 血红蛋白浓度测定溶血法 "/>
                  <w:listItem w:displayText="依据：口腔材料生物试验方法 溶血试验 YY/T 0127.1-1993/方法：标准内的方法" w:value="依据：口腔材料生物试验方法 溶血试验 YY/T 0127.1-1993/方法：标准内的方法"/>
                  <w:listItem w:displayText="依据：《中国药典》 2020年版 四部通则1148（溶血与凝聚检查法）/方法：标准内的方法" w:value="依据：《中国药典》 2020年版 四部通则1148（溶血与凝聚检查法）/方法：标准内的方法"/>
                  <w:listItem w:displayText="依据：医用输液、输血、注射器具检验方法 第2部分：生物学试验方法GB/T 14233.2-2005/方法：B3.3 a）试管法（Lee-White法）" w:value="依据：医用输液、输血、注射器具检验方法 第2部分：生物学试验方法GB/T 14233.2-2005/方法：B3.3 a）试管法（Lee-White法）"/>
                  <w:listItem w:displayText="依据：医用输液、输血、注射器具检验方法 第2部分：生物学试验方法 GB/T 14233.2-2005/方法：B.4 部分凝血激活酶时间（PTT)" w:value="依据：医用输液、输血、注射器具检验方法 第2部分：生物学试验方法 GB/T 14233.2-2005/方法：B.4 部分凝血激活酶时间（PTT)"/>
                  <w:listItem w:displayText="依据：医用输液、输血、注射器具检验方法 第2部分：生物学试验方法 GB/T 14233.2-2005/方法：B.7 补体激活试验" w:value="依据：医用输液、输血、注射器具检验方法 第2部分：生物学试验方法 GB/T 14233.2-2005/方法：B.7 补体激活试验"/>
                  <w:listItem w:displayText="依据：医用输液、输血、注射器具检验方法 第2部分：生物学试验方法 GB/T 14233.2-2005/方法：B.2 体内静脉血栓形成试验" w:value="依据：医用输液、输血、注射器具检验方法 第2部分：生物学试验方法 GB/T 14233.2-2005/方法：B.2 体内静脉血栓形成试验"/>
                  <w:listItem w:displayText="依据：医用有机硅材料生物学评价试验方法 GB/T 16175-2008/方法：12.7.2 皮下组织植入试验" w:value="依据：医用有机硅材料生物学评价试验方法 GB/T 16175-2008/方法：12.7.2 皮下组织植入试验"/>
                  <w:listItem w:displayText="依据：医用输液、输血、注射器具检验方法 第2部分：生物学试验方法 GB/T 14233.2-2005/方法：11.5.2 a）皮下组织植入试验" w:value="依据：医用输液、输血、注射器具检验方法 第2部分：生物学试验方法 GB/T 14233.2-2005/方法：11.5.2 a）皮下组织植入试验"/>
                  <w:listItem w:displayText="依据：口腔医疗器械生物学评价 第2单元:口腔材料生物学试验方法 皮下植入试验 YY/T 0127.8-2001/方法：标准内的方法" w:value="依据：口腔医疗器械生物学评价 第2单元:口腔材料生物学试验方法 皮下植入试验 YY/T 0127.8-2001/方法：标准内的方法"/>
                  <w:listItem w:displayText="依据：医用有机硅材料生物学评价试验方法 GB/T 16175-2008/方法：12.7.3 肌肉植入试验" w:value="依据：医用有机硅材料生物学评价试验方法 GB/T 16175-2008/方法：12.7.3 肌肉植入试验"/>
                  <w:listItem w:displayText="依据：医用输液、输血、注射器具检验方法 第2部分：生物学试验方法 GB/T 14233.2-2005/方法：11.5.2 b）肌肉植入试验" w:value="依据：医用输液、输血、注射器具检验方法 第2部分：生物学试验方法 GB/T 14233.2-2005/方法：11.5.2 b）肌肉植入试验"/>
                  <w:listItem w:displayText="依据：医用有机硅材料生物学评价试验方法 GB/T 16175-2008/方法：12.7.4 骨植入试验" w:value="依据：医用有机硅材料生物学评价试验方法 GB/T 16175-2008/方法：12.7.4 骨植入试验"/>
                  <w:listItem w:displayText="依据：口腔医疗器械生物学评价 第2单元：试验方法 骨埋植试验 YY/T 0127.4-2009/方法：标准内的方法" w:value="依据：口腔医疗器械生物学评价 第2单元：试验方法 骨埋植试验 YY/T 0127.4-2009/方法：标准内的方法"/>
                  <w:listItem w:displayText="依据：《中国药典》 2020年版 四部通则1142（热原检查法）/方法：标准内的方法" w:value="依据：《中国药典》 2020年版 四部通则1142（热原检查法）/方法：标准内的方法"/>
                  <w:listItem w:displayText="依据：医用有机硅材料生物学评价试验方法 GB/T 16175-2008/方法：《中国药典》中的方法" w:value="依据：医用有机硅材料生物学评价试验方法 GB/T 16175-2008/方法：《中国药典》中的方法"/>
                  <w:listItem w:displayText="依据：医用输液、输血、注射器具检验方法 第2部分：生物学试验方法 GB/T 14233.2-2005/方法：《中国药典》中的方法" w:value="依据：医用输液、输血、注射器具检验方法 第2部分：生物学试验方法 GB/T 14233.2-2005/方法：《中国药典》中的方法"/>
                  <w:listItem w:displayText="依据：《中国药典》 2020年版 四部通则1141（异常毒性检查法）/方法：标准内的方法（非生物制品）" w:value="依据：《中国药典》 2020年版 四部通则1141（异常毒性检查法）/方法：标准内的方法（非生物制品）"/>
                  <w:listItem w:displayText="依据：《中国药典》 2020年版 四部通则1141（异常毒性检查法）/方法：标准内的（生物制品）" w:value="依据：《中国药典》 2020年版 四部通则1141（异常毒性检查法）/方法：标准内的（生物制品）"/>
                  <w:listItem w:displayText="依据：医用有机硅材料生物学评价试验方法GB/T 16175-2008/方法：6.6 最大剂量迟发型超敏反应试验" w:value="依据：医用有机硅材料生物学评价试验方法GB/T 16175-2008/方法：6.6 最大剂量迟发型超敏反应试验"/>
                  <w:listItem w:displayText="依据：医用输液、输血、注射器具检验方法 第2部分：生物学试验方法 GB/T 14233.2-2005/方法：9 致敏试验最大剂量法" w:value="依据：医用输液、输血、注射器具检验方法 第2部分：生物学试验方法 GB/T 14233.2-2005/方法：9 致敏试验最大剂量法"/>
                  <w:listItem w:displayText="依据：医用有机硅材料生物学评价试验方法 GB/T 16175-2008/方法：7.5 皮肤刺激试验" w:value="依据：医用有机硅材料生物学评价试验方法 GB/T 16175-2008/方法：7.5 皮肤刺激试验"/>
                  <w:listItem w:displayText="依据：医用有机硅材料生物学评价试验方法 GB/T 16175-2008/方法：7.7 皮内反应试验" w:value="依据：医用有机硅材料生物学评价试验方法 GB/T 16175-2008/方法：7.7 皮内反应试验"/>
                  <w:listItem w:displayText="依据：医用输液、输血、注射器具检验方法 第2部分：生物学试验方法 GB/T 14233.2-2005/方法：10 皮内反应试验" w:value="依据：医用输液、输血、注射器具检验方法 第2部分：生物学试验方法 GB/T 14233.2-2005/方法：10 皮内反应试验"/>
                  <w:listItem w:displayText="依据：医用有机硅材料生物学评价试验方法 GB/T 16175-2008/方法：8 急性全身毒性试验" w:value="依据：医用有机硅材料生物学评价试验方法 GB/T 16175-2008/方法：8 急性全身毒性试验"/>
                  <w:listItem w:displayText="依据：医用有机硅材料生物学评价试验方法 GB/T 16175-2008/方法：8 急性全身毒性试验/接触方式" w:value="依据：医用有机硅材料生物学评价试验方法 GB/T 16175-2008/方法：8 急性全身毒性试验/接触方式"/>
                  <w:listItem w:displayText="依据：医用输液、输血、注射器具检验方法 第2部分：生物学试验方法 GB/T 14233.2-2005/方法：6 急性全身毒性试验" w:value="依据：医用输液、输血、注射器具检验方法 第2部分：生物学试验方法 GB/T 14233.2-2005/方法：6 急性全身毒性试验"/>
                  <w:listItem w:displayText="依据：医用有机硅材料生物学评价试验方法 GB/T 16175-2008/方法：9 亚急性（亚慢性）和慢性全身毒性试验" w:value="依据：医用有机硅材料生物学评价试验方法 GB/T 16175-2008/方法：9 亚急性（亚慢性）和慢性全身毒性试验"/>
                  <w:listItem w:displayText="依据：口腔医疗器械生物学评价 第15部分：试验方法 亚急性和亚慢性全身毒性试验：经口途径 YY/T 0127.15-2018/方法：标准内的方法" w:value="依据：口腔医疗器械生物学评价 第15部分：试验方法 亚急性和亚慢性全身毒性试验：经口途径 YY/T 0127.15-2018/方法：标准内的方法"/>
                  <w:listItem w:displayText="依据：口腔医疗器械生物学评价 第15部分：试验方法 亚急性和亚慢性全身毒性试验：经口途径 YY/T 0127.15-2018/方法：标准内试验框架，经口给药" w:value="依据：口腔医疗器械生物学评价 第15部分：试验方法 亚急性和亚慢性全身毒性试验：经口途径 YY/T 0127.15-2018/方法：标准内试验框架，经口给药"/>
                  <w:listItem w:displayText="依据：医用有机硅材料生物学评价试验方法 GB/T 16175-2008/方法：11.1鼠伤寒沙门氏茵回复突变试验(Ames试验)" w:value="依据：医用有机硅材料生物学评价试验方法 GB/T 16175-2008/方法：11.1鼠伤寒沙门氏茵回复突变试验(Ames试验)"/>
                  <w:listItem w:displayText="依据：医疗器械遗传毒性试验 第1部分：细菌回复突变试验YY/T 0870.1-2013/方法：标准内的方法" w:value="依据：医疗器械遗传毒性试验 第1部分：细菌回复突变试验YY/T 0870.1-2013/方法：标准内的方法"/>
                  <w:listItem w:displayText="依据：口腔医疗器械生物学评价 第2单元:试验方法 鼠伤寒沙门氏杆菌回复突变试验（Ames试验）YY/T 0127.10-2009/方法：标准内的方法" w:value="依据：口腔医疗器械生物学评价 第2单元:试验方法 鼠伤寒沙门氏杆菌回复突变试验（Ames试验）YY/T 0127.10-2009/方法：标准内的方法"/>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1992" w:type="dxa"/>
            <w:shd w:val="clear" w:color="auto" w:fill="auto"/>
            <w:vAlign w:val="center"/>
          </w:tcPr>
          <w:p>
            <w:pPr>
              <w:widowControl/>
              <w:spacing w:line="120" w:lineRule="atLeast"/>
              <w:jc w:val="center"/>
              <w:rPr>
                <w:rFonts w:ascii="Times New Roman" w:hAnsi="Times New Roman"/>
                <w:color w:val="0000FF"/>
                <w:sz w:val="18"/>
                <w:szCs w:val="21"/>
              </w:rPr>
            </w:pPr>
            <w:sdt>
              <w:sdtPr>
                <w:rPr>
                  <w:rStyle w:val="16"/>
                  <w:rFonts w:hint="eastAsia"/>
                </w:rPr>
                <w:id w:val="-1121837999"/>
                <w:placeholder>
                  <w:docPart w:val="{a1e2b392-8751-4c78-b9c1-b6a4dc54a716}"/>
                </w:placeholder>
                <w:showingPlcHdr/>
                <w15:color w:val="808080"/>
                <w:comboBox>
                  <w:listItem w:value="请选择项目及方法依据"/>
                  <w:listItem w:displayText="直接接触" w:value="直接接触"/>
                  <w:listItem w:displayText="单极性浸提" w:value="单极性浸提"/>
                  <w:listItem w:displayText="双极性浸提" w:value="双极性浸提"/>
                  <w:listItem w:displayText="间接接触" w:value="间接接触"/>
                  <w:listItem w:displayText="植入" w:value="植入"/>
                </w:comboBox>
              </w:sdtPr>
              <w:sdtEndPr>
                <w:rPr>
                  <w:rStyle w:val="11"/>
                  <w:rFonts w:hint="default" w:cs="Times New Roman" w:asciiTheme="minorHAnsi" w:hAnsiTheme="minorHAnsi" w:eastAsiaTheme="minorEastAsia"/>
                  <w:kern w:val="0"/>
                  <w:sz w:val="21"/>
                  <w:szCs w:val="20"/>
                </w:rPr>
              </w:sdtEndPr>
              <w:sdtContent>
                <w:r>
                  <w:rPr>
                    <w:rStyle w:val="15"/>
                    <w:rFonts w:ascii="Times New Roman" w:hAnsi="Times New Roman" w:eastAsia="宋体" w:cs="Times New Roman"/>
                    <w:vanish/>
                    <w:color w:val="FF0000"/>
                    <w:sz w:val="16"/>
                    <w:szCs w:val="20"/>
                  </w:rPr>
                  <w:t>请单击后选择</w:t>
                </w:r>
              </w:sdtContent>
            </w:sdt>
          </w:p>
        </w:tc>
        <w:tc>
          <w:tcPr>
            <w:tcW w:w="2002" w:type="dxa"/>
            <w:shd w:val="clear" w:color="auto" w:fill="auto"/>
            <w:vAlign w:val="center"/>
          </w:tcPr>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1978681756"/>
                <w:placeholder>
                  <w:docPart w:val="{6de3f154-2cbd-4a2a-bda9-23a397b636d8}"/>
                </w:placeholder>
                <w:showingPlcHdr/>
                <w15:color w:val="808080"/>
                <w:comboBox>
                  <w:listItem w:value="请选择项目及方法依据"/>
                  <w:listItem w:displayText="单次接触" w:value="单次接触"/>
                  <w:listItem w:displayText="重复接触" w:value="重复接触"/>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2835"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1950200641"/>
                <w:placeholder>
                  <w:docPart w:val="{9a458174-4548-4aac-9f88-33012060d222}"/>
                </w:placeholder>
                <w:showingPlcHdr/>
                <w15:color w:val="808080"/>
                <w:comboBox>
                  <w:listItem w:value="请选择项目及方法依据"/>
                  <w:listItem w:displayText="极性：生理盐水" w:value="极性：生理盐水"/>
                  <w:listItem w:displayText="极性：培养基（不含血清））" w:value="极性：培养基（不含血清））"/>
                  <w:listItem w:displayText="双极性：培养基（含血清）" w:value="双极性：培养基（含血清）"/>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807442161"/>
                <w:placeholder>
                  <w:docPart w:val="{36449516-aa35-4eef-a1f8-4c23ef95498a}"/>
                </w:placeholder>
                <w:showingPlcHdr/>
                <w15:color w:val="808080"/>
                <w:comboBox>
                  <w:listItem w:value="请选择项目及方法依据"/>
                  <w:listItem w:displayText="非极性：棉籽油" w:value="非极性：棉籽油"/>
                  <w:listItem w:displayText="非极性：芝麻油" w:value="非极性：芝麻油"/>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1412" w:type="dxa"/>
            <w:shd w:val="clear" w:color="auto" w:fill="auto"/>
            <w:vAlign w:val="center"/>
          </w:tcPr>
          <w:p>
            <w:pPr>
              <w:jc w:val="center"/>
              <w:rPr>
                <w:rFonts w:ascii="Times New Roman" w:hAnsi="Times New Roman"/>
                <w:color w:val="000000"/>
                <w:sz w:val="15"/>
                <w:szCs w:val="15"/>
              </w:rPr>
            </w:pPr>
            <w:sdt>
              <w:sdtPr>
                <w:rPr>
                  <w:rStyle w:val="17"/>
                </w:rPr>
                <w:id w:val="38028912"/>
                <w:placeholder>
                  <w:docPart w:val="{4b00267b-adba-499a-ab21-4759b6dd124e}"/>
                </w:placeholder>
              </w:sdtPr>
              <w:sdtEndPr>
                <w:rPr>
                  <w:rStyle w:val="17"/>
                </w:rPr>
              </w:sdtEndPr>
              <w:sdtContent>
                <w:r>
                  <w:rPr>
                    <w:rStyle w:val="17"/>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467" w:hRule="atLeast"/>
        </w:trPr>
        <w:tc>
          <w:tcPr>
            <w:tcW w:w="1413" w:type="dxa"/>
            <w:shd w:val="clear" w:color="auto" w:fill="auto"/>
            <w:vAlign w:val="center"/>
          </w:tcPr>
          <w:p>
            <w:pPr>
              <w:jc w:val="center"/>
              <w:rPr>
                <w:rFonts w:ascii="Times New Roman" w:hAnsi="Times New Roman"/>
                <w:color w:val="000000"/>
                <w:sz w:val="15"/>
                <w:szCs w:val="15"/>
              </w:rPr>
            </w:pPr>
            <w:sdt>
              <w:sdtPr>
                <w:rPr>
                  <w:rStyle w:val="16"/>
                </w:rPr>
                <w:id w:val="534933639"/>
                <w:placeholder>
                  <w:docPart w:val="{b147d60d-3394-4994-b5ab-0f66677384aa}"/>
                </w:placeholder>
                <w:showingPlcHdr/>
              </w:sdtPr>
              <w:sdtEndPr>
                <w:rPr>
                  <w:rStyle w:val="16"/>
                </w:rPr>
              </w:sdtEndPr>
              <w:sdtContent>
                <w:r>
                  <w:rPr>
                    <w:rStyle w:val="15"/>
                    <w:rFonts w:ascii="Times New Roman" w:hAnsi="Times New Roman" w:eastAsia="宋体" w:cs="Times New Roman"/>
                    <w:vanish/>
                    <w:color w:val="FF0000"/>
                    <w:sz w:val="16"/>
                    <w:szCs w:val="16"/>
                  </w:rPr>
                  <w:t>请单击后输入</w:t>
                </w:r>
              </w:sdtContent>
            </w:sdt>
          </w:p>
        </w:tc>
        <w:tc>
          <w:tcPr>
            <w:tcW w:w="1701" w:type="dxa"/>
            <w:shd w:val="clear" w:color="auto" w:fill="auto"/>
            <w:vAlign w:val="center"/>
          </w:tcPr>
          <w:p>
            <w:pPr>
              <w:widowControl/>
              <w:spacing w:line="120" w:lineRule="atLeast"/>
              <w:jc w:val="center"/>
              <w:rPr>
                <w:rFonts w:ascii="Times New Roman" w:hAnsi="Times New Roman"/>
                <w:color w:val="000000"/>
                <w:sz w:val="15"/>
                <w:szCs w:val="15"/>
              </w:rPr>
            </w:pPr>
            <w:sdt>
              <w:sdtPr>
                <w:rPr>
                  <w:rStyle w:val="16"/>
                  <w:rFonts w:hint="eastAsia"/>
                </w:rPr>
                <w:id w:val="1434549978"/>
                <w:placeholder>
                  <w:docPart w:val="{d933a68f-e721-4d73-bf46-e03e9885524f}"/>
                </w:placeholder>
                <w:showingPlcHdr/>
                <w15:color w:val="808080"/>
                <w:comboBox>
                  <w:listItem w:value="请选择项目及方法依据"/>
                  <w:listItem w:displayText="体外细胞毒性" w:value="体外细胞毒性"/>
                  <w:listItem w:displayText="皮肤致敏" w:value="皮肤致敏"/>
                  <w:listItem w:displayText="皮肤刺激" w:value="皮肤刺激"/>
                  <w:listItem w:displayText="动物皮内反应" w:value="动物皮内反应"/>
                  <w:listItem w:displayText="体外小鼠淋巴瘤" w:value="体外小鼠淋巴瘤"/>
                  <w:listItem w:displayText="体外哺乳动物细胞染色体畸变" w:value="体外哺乳动物细胞染色体畸变"/>
                  <w:listItem w:displayText="溶血" w:value="溶血"/>
                  <w:listItem w:displayText="部分凝血激活酶时间（PTT）" w:value="部分凝血激活酶时间（PTT）"/>
                  <w:listItem w:displayText="补体激活" w:value="补体激活"/>
                  <w:listItem w:displayText="体内静脉血栓形成" w:value="体内静脉血栓形成"/>
                  <w:listItem w:displayText="皮下植入" w:value="皮下植入"/>
                  <w:listItem w:displayText="肌肉植入" w:value="肌肉植入"/>
                  <w:listItem w:displayText="骨植入" w:value="骨植入"/>
                  <w:listItem w:displayText="热原" w:value="热原"/>
                  <w:listItem w:displayText="急性全身毒性" w:value="急性全身毒性"/>
                  <w:listItem w:displayText="亚急性全身毒性" w:value="亚急性全身毒性"/>
                  <w:listItem w:displayText="亚慢性全身毒性" w:value="亚慢性全身毒性"/>
                  <w:listItem w:displayText="鼠伤寒沙门氏菌回复突变（Ames）" w:value="鼠伤寒沙门氏菌回复突变（Ames）"/>
                  <w:listItem w:displayText="全血凝固" w:value="全血凝固"/>
                  <w:listItem w:displayText="异常毒性" w:value="异常毒性"/>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3802" w:type="dxa"/>
            <w:shd w:val="clear" w:color="auto" w:fill="auto"/>
            <w:vAlign w:val="center"/>
          </w:tcPr>
          <w:p>
            <w:pPr>
              <w:widowControl/>
              <w:spacing w:line="120" w:lineRule="atLeast"/>
              <w:jc w:val="left"/>
              <w:rPr>
                <w:rFonts w:ascii="Times New Roman" w:hAnsi="Times New Roman"/>
                <w:color w:val="0000FF"/>
                <w:sz w:val="15"/>
                <w:szCs w:val="15"/>
              </w:rPr>
            </w:pPr>
            <w:sdt>
              <w:sdtPr>
                <w:rPr>
                  <w:rStyle w:val="16"/>
                  <w:rFonts w:hint="eastAsia"/>
                </w:rPr>
                <w:id w:val="-1079743073"/>
                <w:placeholder>
                  <w:docPart w:val="{a95297db-482f-4ce1-98e2-5054ad68b689}"/>
                </w:placeholder>
                <w:showingPlcHdr/>
                <w15:color w:val="808080"/>
                <w:comboBox>
                  <w:listItem w:value="请选择项目及方法依据"/>
                  <w:listItem w:displayText="依据：医疗器械生物学评价 第5部分：体外细胞毒性试验 GB/T 16886.5-2017/ISO 10993-5:2009/方法：附录C MTT细胞毒性试验" w:value="依据：医疗器械生物学评价 第5部分：体外细胞毒性试验 GB/T 16886.5-2017/ISO 10993-5:2009/方法：附录C MTT细胞毒性试验"/>
                  <w:listItem w:displayText="依据：医疗器械生物学评价 第10部分：刺激与皮肤致敏试验 GB/T 16886.10-2017/ISO 10993-10:2010/方法：7.6 封闭贴敷试验（Buehler试验）" w:value="依据：医疗器械生物学评价 第10部分：刺激与皮肤致敏试验 GB/T 16886.10-2017/ISO 10993-10:2010/方法：7.6 封闭贴敷试验（Buehler试验）"/>
                  <w:listItem w:displayText="依据：医疗器械生物学评价 第10部分：刺激与皮肤致敏试验 GB/T 16886.10-2017/ISO 10993-10:2010/方法：7.5 豚鼠最大剂量试验（GPMT)" w:value="依据：医疗器械生物学评价 第10部分：刺激与皮肤致敏试验 GB/T 16886.10-2017/ISO 10993-10:2010/方法：7.5 豚鼠最大剂量试验（GPMT)"/>
                  <w:listItem w:displayText="依据：医疗器械生物学评价 第10部分：刺激与皮肤致敏试验 GB/T 16886.10-2017/ISO 10993-10:2010/方法：6.3 动物刺激试验" w:value="依据：医疗器械生物学评价 第10部分：刺激与皮肤致敏试验 GB/T 16886.10-2017/ISO 10993-10:2010/方法：6.3 动物刺激试验"/>
                  <w:listItem w:displayText="依据：医疗器械生物学评价 第10部分：刺激与皮肤致敏试验 GB/T 16886.10-2017/ISO 10993-10:2010/方法：6.4 动物皮内反应试验" w:value="依据：医疗器械生物学评价 第10部分：刺激与皮肤致敏试验 GB/T 16886.10-2017/ISO 10993-10:2010/方法：6.4 动物皮内反应试验"/>
                  <w:listItem w:displayText="依据：医疗器械生物学评价 第3部分：遗传毒性、致癌性和生殖毒性试验 GB/T 16886.3-2019/ISO 10993-3:2014/方法：标准YY/T 0870.3-2019中的方法" w:value="依据：医疗器械生物学评价 第3部分：遗传毒性、致癌性和生殖毒性试验 GB/T 16886.3-2019/ISO 10993-3:2014/方法：标准YY/T 0870.3-2019中的方法"/>
                  <w:listItem w:displayText="依据：医疗器械生物学评价 第3部分：遗传毒性、致癌性和生殖毒性试验 GB/T 16886.3-2019/ISO 10993-3:2014/方法：标准YY/T 0870.2-2019中的方法" w:value="依据：医疗器械生物学评价 第3部分：遗传毒性、致癌性和生殖毒性试验 GB/T 16886.3-2019/ISO 10993-3:2014/方法：标准YY/T 0870.2-2019中的方法"/>
                  <w:listItem w:displayText="依据：医疗器械生物学评价 第4部分：与血液相互作用试验选择 附录C医疗器械及其成分的溶血性能评价 GB/T 16886.4-2003/ISO 10993-4:2002/方法：标准GB/T 14233.2-2005中的方法" w:value="依据：医疗器械生物学评价 第4部分：与血液相互作用试验选择 附录C医疗器械及其成分的溶血性能评价 GB/T 16886.4-2003/ISO 10993-4:2002/方法：标准GB/T 14233.2-2005中的方法"/>
                  <w:listItem w:displayText="依据：医疗器械生物学评价 第4部分：与血液相互作用试验选择 GB/T 16886.4-2003/ISO 10993-4:2002/方法：B3.1 部分凝血激活酶时间（PTT)" w:value="依据：医疗器械生物学评价 第4部分：与血液相互作用试验选择 GB/T 16886.4-2003/ISO 10993-4:2002/方法：B3.1 部分凝血激活酶时间（PTT)"/>
                  <w:listItem w:displayText="依据：医疗器械生物学评价 第4部分：与血液相互作用试验选择 GB/T 16886.4-2003/ISO 10993-4:2002/方法：B.6 补体系统" w:value="依据：医疗器械生物学评价 第4部分：与血液相互作用试验选择 GB/T 16886.4-2003/ISO 10993-4:2002/方法：B.6 补体系统"/>
                  <w:listItem w:displayText="依据：医疗器械生物学评价 第4部分：与血液相互作用试验选择 GB/T 16886.4-2003/ISO 10993-4:2002/方法：B.2 血栓形成" w:value="依据：医疗器械生物学评价 第4部分：与血液相互作用试验选择 GB/T 16886.4-2003/ISO 10993-4:2002/方法：B.2 血栓形成"/>
                  <w:listItem w:displayText="依据：医疗器械生物学评价 第6部分：植入后局部反应试验 GB/T 16886.6-2015/ISO 10993-6:2007/方法：附录B 皮下组织植入试验方法" w:value="依据：医疗器械生物学评价 第6部分：植入后局部反应试验 GB/T 16886.6-2015/ISO 10993-6:2007/方法：附录B 皮下组织植入试验方法"/>
                  <w:listItem w:displayText="依据：医疗器械生物学评价 第6部分：植入后局部反应试验 附录C 肌肉植入试验方法 GB/T 16886.6-2015/ISO 10993-6:2007/方法：标准内的方法" w:value="依据：医疗器械生物学评价 第6部分：植入后局部反应试验 附录C 肌肉植入试验方法 GB/T 16886.6-2015/ISO 10993-6:2007/方法：标准内的方法"/>
                  <w:listItem w:displayText="依据：医疗器械生物学评价 第6部分：植入后局部反应试验 GB/T 16886.6-2015/ISO 10993-6:2007/方法：附录D 骨植入试验方法" w:value="依据：医疗器械生物学评价 第6部分：植入后局部反应试验 GB/T 16886.6-2015/ISO 10993-6:2007/方法：附录D 骨植入试验方法"/>
                  <w:listItem w:displayText="依据：医疗器械生物学评价 第11部分：全身毒性试验 GB/T 16886.11-2011/ISO 10993-11:2006/方法：《中国药典》中的方法" w:value="依据：医疗器械生物学评价 第11部分：全身毒性试验 GB/T 16886.11-2011/ISO 10993-11:2006/方法：《中国药典》中的方法"/>
                  <w:listItem w:displayText="依据：医疗器械生物学评价 第11部分：全身毒性试验 GB/T 16886.11-2011/ISO 10993-11:2006/方法：5 急性全身毒性" w:value="依据：医疗器械生物学评价 第11部分：全身毒性试验 GB/T 16886.11-2011/ISO 10993-11:2006/方法：5 急性全身毒性"/>
                  <w:listItem w:displayText="名称：急性全身毒性/依据：医疗器械生物学评价 第11部分：全身毒性试验 GB/T 16886.11-2011/ISO 10993-11:2006/方法：5 急性全身毒性/接触方式：双极性浸提" w:value="名称：急性全身毒性/依据：医疗器械生物学评价 第11部分：全身毒性试验 GB/T 16886.11-2011/ISO 10993-11:2006/方法：5 急性全身毒性/接触方式：双极性浸提"/>
                  <w:listItem w:displayText="依据：医疗器械生物学评价 第11部分：全身毒性试验 GB/T 16886.11-2011/ISO 10993-11:2006/方法：6重复接触全身毒性（亚急性、亚慢性和慢性全身毒性）" w:value="依据：医疗器械生物学评价 第11部分：全身毒性试验 GB/T 16886.11-2011/ISO 10993-11:2006/方法：6重复接触全身毒性（亚急性、亚慢性和慢性全身毒性）"/>
                  <w:listItem w:displayText="依据：医疗器械生物学评价 第3部分：遗传毒性、致癌性和生殖毒性试验 GB/T 16886.3-2019/ISO 10993-3:2014/方法：标准YY/T 0870.1-2013中的方法" w:value="依据：医疗器械生物学评价 第3部分：遗传毒性、致癌性和生殖毒性试验 GB/T 16886.3-2019/ISO 10993-3:2014/方法：标准YY/T 0870.1-2013中的方法"/>
                  <w:listItem w:displayText="依据：医用有机硅材料生物学评价试验方法 GB/T 16175-2008/方法：5.6.2.1 四唑盐（MTT）比色法" w:value="依据：医用有机硅材料生物学评价试验方法 GB/T 16175-2008/方法：5.6.2.1 四唑盐（MTT）比色法"/>
                  <w:listItem w:displayText="依据：医用输液、输血、注射器具检验方法 第2部分：生物学试验方法 GB/T 14233.2-2005/方法：8.5.6 a）四唑盐（MTT）比色法" w:value="依据：医用输液、输血、注射器具检验方法 第2部分：生物学试验方法 GB/T 14233.2-2005/方法：8.5.6 a）四唑盐（MTT）比色法"/>
                  <w:listItem w:displayText="依据：医疗器械生物学评价 第5部分：体外细胞毒性试验 GB/T 16886.5-2017/ISO 10993-5:2009/方法：8.4.1  琼脂扩散试验" w:value="依据：医疗器械生物学评价 第5部分：体外细胞毒性试验 GB/T 16886.5-2017/ISO 10993-5:2009/方法：8.4.1  琼脂扩散试验"/>
                  <w:listItem w:displayText="依据：医疗器械生物学评价 第5部分：体外细胞毒性试验 GB/T 16886.5-2017/ISO 10993-5:2009/方法：8.4.2 滤膜扩散试验" w:value="依据：医疗器械生物学评价 第5部分：体外细胞毒性试验 GB/T 16886.5-2017/ISO 10993-5:2009/方法：8.4.2 滤膜扩散试验"/>
                  <w:listItem w:displayText="依据：口腔医疗器械生物学评价 第2单元:试验方法 细胞毒性试验:琼脂扩散法及滤膜扩散法 YY/T 0127.9-2009/方法：3 琼脂扩散法" w:value="依据：口腔医疗器械生物学评价 第2单元:试验方法 细胞毒性试验:琼脂扩散法及滤膜扩散法 YY/T 0127.9-2009/方法：3 琼脂扩散法"/>
                  <w:listItem w:displayText="依据：口腔医疗器械生物学评价 第2单元:试验方法 细胞毒性试验:琼脂扩散法及滤膜扩散法 YY/T 0127.9-2009/方法：4 滤膜扩撒试验" w:value="依据：口腔医疗器械生物学评价 第2单元:试验方法 细胞毒性试验:琼脂扩散法及滤膜扩散法 YY/T 0127.9-2009/方法：4 滤膜扩撒试验"/>
                  <w:listItem w:displayText="依据：医用有机硅材料生物学评价试验方法 GB/T 16175-2008/方法：11.2 小鼠淋巴瘤细胞突变试验" w:value="依据：医用有机硅材料生物学评价试验方法 GB/T 16175-2008/方法：11.2 小鼠淋巴瘤细胞突变试验"/>
                  <w:listItem w:displayText="依据：医疗器械遗传毒性试验 第3部分：用小鼠淋巴瘤细胞进行的TK基因突变试验 YY/T 0870.3-2019/方法：标准内的方法" w:value="依据：医疗器械遗传毒性试验 第3部分：用小鼠淋巴瘤细胞进行的TK基因突变试验 YY/T 0870.3-2019/方法：标准内的方法"/>
                  <w:listItem w:displayText="依据：医用有机硅材料生物学评价试验方法 GB/T 16175-2008/方法：11.3 体外哺乳动物细胞染色体畸变试验" w:value="依据：医用有机硅材料生物学评价试验方法 GB/T 16175-2008/方法：11.3 体外哺乳动物细胞染色体畸变试验"/>
                  <w:listItem w:displayText="依据：医疗器械遗传毒性试验 第2部分：体外哺乳动物细胞染色体畸变试验 YY/T 0870.2-2019/方法：标准内的方法" w:value="依据：医疗器械遗传毒性试验 第2部分：体外哺乳动物细胞染色体畸变试验 YY/T 0870.2-2019/方法：标准内的方法"/>
                  <w:listItem w:displayText="依据：口腔医疗器械生物学评价 第2单元: 试验方法 哺乳动物细胞体外染色体畸变试验 YY/T 0127.16-2009/方法：标准内的方法" w:value="依据：口腔医疗器械生物学评价 第2单元: 试验方法 哺乳动物细胞体外染色体畸变试验 YY/T 0127.16-2009/方法：标准内的方法"/>
                  <w:listItem w:displayText="依据：医用有机硅材料生物学评价试验方法 GB/T 16175-2008/方法：13 溶血试验" w:value="依据：医用有机硅材料生物学评价试验方法 GB/T 16175-2008/方法：13 溶血试验"/>
                  <w:listItem w:displayText="依据：医用输液、输血、注射器具检验方法 第2部分：生物学试验方法 GB/T 14233.2-2005/方法：7 溶血试验" w:value="依据：医用输液、输血、注射器具检验方法 第2部分：生物学试验方法 GB/T 14233.2-2005/方法：7 溶血试验"/>
                  <w:listItem w:displayText="依据：医疗器械溶血试验第1部分：材料介导的溶血试验 YY/T 1651.1-2019/方法：5 吸光度测定溶血法 " w:value="依据：医疗器械溶血试验第1部分：材料介导的溶血试验 YY/T 1651.1-2019/方法：5 吸光度测定溶血法 "/>
                  <w:listItem w:displayText="依据：医疗器械溶血试验第1部分：材料介导的溶血试验 YY/T 1651.1-2019/方法：5 吸光度测定溶血法" w:value="依据：医疗器械溶血试验第1部分：材料介导的溶血试验 YY/T 1651.1-2019/方法：5 吸光度测定溶血法"/>
                  <w:listItem w:displayText="依据：医疗器械溶血试验第1部分：材料介导的溶血试验 YY/T 1651.1-2019/方法：6 血红蛋白浓度测定溶血法" w:value="依据：医疗器械溶血试验第1部分：材料介导的溶血试验 YY/T 1651.1-2019/方法：6 血红蛋白浓度测定溶血法"/>
                  <w:listItem w:displayText="依据：医疗器械溶血试验第1部分：材料介导的溶血试验 YY/T 1651.1-2019/方法：6 血红蛋白浓度测定溶血法 " w:value="依据：医疗器械溶血试验第1部分：材料介导的溶血试验 YY/T 1651.1-2019/方法：6 血红蛋白浓度测定溶血法 "/>
                  <w:listItem w:displayText="依据：口腔材料生物试验方法 溶血试验 YY/T 0127.1-1993/方法：标准内的方法" w:value="依据：口腔材料生物试验方法 溶血试验 YY/T 0127.1-1993/方法：标准内的方法"/>
                  <w:listItem w:displayText="依据：《中国药典》 2020年版 四部通则1148（溶血与凝聚检查法）/方法：标准内的方法" w:value="依据：《中国药典》 2020年版 四部通则1148（溶血与凝聚检查法）/方法：标准内的方法"/>
                  <w:listItem w:displayText="依据：医用输液、输血、注射器具检验方法 第2部分：生物学试验方法GB/T 14233.2-2005/方法：B3.3 a）试管法（Lee-White法）" w:value="依据：医用输液、输血、注射器具检验方法 第2部分：生物学试验方法GB/T 14233.2-2005/方法：B3.3 a）试管法（Lee-White法）"/>
                  <w:listItem w:displayText="依据：医用输液、输血、注射器具检验方法 第2部分：生物学试验方法 GB/T 14233.2-2005/方法：B.4 部分凝血激活酶时间（PTT)" w:value="依据：医用输液、输血、注射器具检验方法 第2部分：生物学试验方法 GB/T 14233.2-2005/方法：B.4 部分凝血激活酶时间（PTT)"/>
                  <w:listItem w:displayText="依据：医用输液、输血、注射器具检验方法 第2部分：生物学试验方法 GB/T 14233.2-2005/方法：B.7 补体激活试验" w:value="依据：医用输液、输血、注射器具检验方法 第2部分：生物学试验方法 GB/T 14233.2-2005/方法：B.7 补体激活试验"/>
                  <w:listItem w:displayText="依据：医用输液、输血、注射器具检验方法 第2部分：生物学试验方法 GB/T 14233.2-2005/方法：B.2 体内静脉血栓形成试验" w:value="依据：医用输液、输血、注射器具检验方法 第2部分：生物学试验方法 GB/T 14233.2-2005/方法：B.2 体内静脉血栓形成试验"/>
                  <w:listItem w:displayText="依据：医用有机硅材料生物学评价试验方法 GB/T 16175-2008/方法：12.7.2 皮下组织植入试验" w:value="依据：医用有机硅材料生物学评价试验方法 GB/T 16175-2008/方法：12.7.2 皮下组织植入试验"/>
                  <w:listItem w:displayText="依据：医用输液、输血、注射器具检验方法 第2部分：生物学试验方法 GB/T 14233.2-2005/方法：11.5.2 a）皮下组织植入试验" w:value="依据：医用输液、输血、注射器具检验方法 第2部分：生物学试验方法 GB/T 14233.2-2005/方法：11.5.2 a）皮下组织植入试验"/>
                  <w:listItem w:displayText="依据：口腔医疗器械生物学评价 第2单元:口腔材料生物学试验方法 皮下植入试验 YY/T 0127.8-2001/方法：标准内的方法" w:value="依据：口腔医疗器械生物学评价 第2单元:口腔材料生物学试验方法 皮下植入试验 YY/T 0127.8-2001/方法：标准内的方法"/>
                  <w:listItem w:displayText="依据：医用有机硅材料生物学评价试验方法 GB/T 16175-2008/方法：12.7.3 肌肉植入试验" w:value="依据：医用有机硅材料生物学评价试验方法 GB/T 16175-2008/方法：12.7.3 肌肉植入试验"/>
                  <w:listItem w:displayText="依据：医用输液、输血、注射器具检验方法 第2部分：生物学试验方法 GB/T 14233.2-2005/方法：11.5.2 b）肌肉植入试验" w:value="依据：医用输液、输血、注射器具检验方法 第2部分：生物学试验方法 GB/T 14233.2-2005/方法：11.5.2 b）肌肉植入试验"/>
                  <w:listItem w:displayText="依据：医用有机硅材料生物学评价试验方法 GB/T 16175-2008/方法：12.7.4 骨植入试验" w:value="依据：医用有机硅材料生物学评价试验方法 GB/T 16175-2008/方法：12.7.4 骨植入试验"/>
                  <w:listItem w:displayText="依据：口腔医疗器械生物学评价 第2单元：试验方法 骨埋植试验 YY/T 0127.4-2009/方法：标准内的方法" w:value="依据：口腔医疗器械生物学评价 第2单元：试验方法 骨埋植试验 YY/T 0127.4-2009/方法：标准内的方法"/>
                  <w:listItem w:displayText="依据：《中国药典》 2020年版 四部通则1142（热原检查法）/方法：标准内的方法" w:value="依据：《中国药典》 2020年版 四部通则1142（热原检查法）/方法：标准内的方法"/>
                  <w:listItem w:displayText="依据：医用有机硅材料生物学评价试验方法 GB/T 16175-2008/方法：《中国药典》中的方法" w:value="依据：医用有机硅材料生物学评价试验方法 GB/T 16175-2008/方法：《中国药典》中的方法"/>
                  <w:listItem w:displayText="依据：医用输液、输血、注射器具检验方法 第2部分：生物学试验方法 GB/T 14233.2-2005/方法：《中国药典》中的方法" w:value="依据：医用输液、输血、注射器具检验方法 第2部分：生物学试验方法 GB/T 14233.2-2005/方法：《中国药典》中的方法"/>
                  <w:listItem w:displayText="依据：《中国药典》 2020年版 四部通则1141（异常毒性检查法）/方法：标准内的方法（非生物制品）" w:value="依据：《中国药典》 2020年版 四部通则1141（异常毒性检查法）/方法：标准内的方法（非生物制品）"/>
                  <w:listItem w:displayText="依据：《中国药典》 2020年版 四部通则1141（异常毒性检查法）/方法：标准内的（生物制品）" w:value="依据：《中国药典》 2020年版 四部通则1141（异常毒性检查法）/方法：标准内的（生物制品）"/>
                  <w:listItem w:displayText="依据：医用有机硅材料生物学评价试验方法GB/T 16175-2008/方法：6.6 最大剂量迟发型超敏反应试验" w:value="依据：医用有机硅材料生物学评价试验方法GB/T 16175-2008/方法：6.6 最大剂量迟发型超敏反应试验"/>
                  <w:listItem w:displayText="依据：医用输液、输血、注射器具检验方法 第2部分：生物学试验方法 GB/T 14233.2-2005/方法：9 致敏试验最大剂量法" w:value="依据：医用输液、输血、注射器具检验方法 第2部分：生物学试验方法 GB/T 14233.2-2005/方法：9 致敏试验最大剂量法"/>
                  <w:listItem w:displayText="依据：医用有机硅材料生物学评价试验方法 GB/T 16175-2008/方法：7.5 皮肤刺激试验" w:value="依据：医用有机硅材料生物学评价试验方法 GB/T 16175-2008/方法：7.5 皮肤刺激试验"/>
                  <w:listItem w:displayText="依据：医用有机硅材料生物学评价试验方法 GB/T 16175-2008/方法：7.7 皮内反应试验" w:value="依据：医用有机硅材料生物学评价试验方法 GB/T 16175-2008/方法：7.7 皮内反应试验"/>
                  <w:listItem w:displayText="依据：医用输液、输血、注射器具检验方法 第2部分：生物学试验方法 GB/T 14233.2-2005/方法：10 皮内反应试验" w:value="依据：医用输液、输血、注射器具检验方法 第2部分：生物学试验方法 GB/T 14233.2-2005/方法：10 皮内反应试验"/>
                  <w:listItem w:displayText="依据：医用有机硅材料生物学评价试验方法 GB/T 16175-2008/方法：8 急性全身毒性试验" w:value="依据：医用有机硅材料生物学评价试验方法 GB/T 16175-2008/方法：8 急性全身毒性试验"/>
                  <w:listItem w:displayText="依据：医用有机硅材料生物学评价试验方法 GB/T 16175-2008/方法：8 急性全身毒性试验/接触方式" w:value="依据：医用有机硅材料生物学评价试验方法 GB/T 16175-2008/方法：8 急性全身毒性试验/接触方式"/>
                  <w:listItem w:displayText="依据：医用输液、输血、注射器具检验方法 第2部分：生物学试验方法 GB/T 14233.2-2005/方法：6 急性全身毒性试验" w:value="依据：医用输液、输血、注射器具检验方法 第2部分：生物学试验方法 GB/T 14233.2-2005/方法：6 急性全身毒性试验"/>
                  <w:listItem w:displayText="依据：医用有机硅材料生物学评价试验方法 GB/T 16175-2008/方法：9 亚急性（亚慢性）和慢性全身毒性试验" w:value="依据：医用有机硅材料生物学评价试验方法 GB/T 16175-2008/方法：9 亚急性（亚慢性）和慢性全身毒性试验"/>
                  <w:listItem w:displayText="依据：口腔医疗器械生物学评价 第15部分：试验方法 亚急性和亚慢性全身毒性试验：经口途径 YY/T 0127.15-2018/方法：标准内的方法" w:value="依据：口腔医疗器械生物学评价 第15部分：试验方法 亚急性和亚慢性全身毒性试验：经口途径 YY/T 0127.15-2018/方法：标准内的方法"/>
                  <w:listItem w:displayText="依据：口腔医疗器械生物学评价 第15部分：试验方法 亚急性和亚慢性全身毒性试验：经口途径 YY/T 0127.15-2018/方法：标准内试验框架，经口给药" w:value="依据：口腔医疗器械生物学评价 第15部分：试验方法 亚急性和亚慢性全身毒性试验：经口途径 YY/T 0127.15-2018/方法：标准内试验框架，经口给药"/>
                  <w:listItem w:displayText="依据：医用有机硅材料生物学评价试验方法 GB/T 16175-2008/方法：11.1鼠伤寒沙门氏茵回复突变试验(Ames试验)" w:value="依据：医用有机硅材料生物学评价试验方法 GB/T 16175-2008/方法：11.1鼠伤寒沙门氏茵回复突变试验(Ames试验)"/>
                  <w:listItem w:displayText="依据：医疗器械遗传毒性试验 第1部分：细菌回复突变试验YY/T 0870.1-2013/方法：标准内的方法" w:value="依据：医疗器械遗传毒性试验 第1部分：细菌回复突变试验YY/T 0870.1-2013/方法：标准内的方法"/>
                  <w:listItem w:displayText="依据：口腔医疗器械生物学评价 第2单元:试验方法 鼠伤寒沙门氏杆菌回复突变试验（Ames试验）YY/T 0127.10-2009/方法：标准内的方法" w:value="依据：口腔医疗器械生物学评价 第2单元:试验方法 鼠伤寒沙门氏杆菌回复突变试验（Ames试验）YY/T 0127.10-2009/方法：标准内的方法"/>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1992" w:type="dxa"/>
            <w:shd w:val="clear" w:color="auto" w:fill="auto"/>
            <w:vAlign w:val="center"/>
          </w:tcPr>
          <w:p>
            <w:pPr>
              <w:widowControl/>
              <w:spacing w:line="120" w:lineRule="atLeast"/>
              <w:jc w:val="center"/>
              <w:rPr>
                <w:rFonts w:ascii="Times New Roman" w:hAnsi="Times New Roman"/>
                <w:color w:val="0000FF"/>
                <w:sz w:val="18"/>
                <w:szCs w:val="21"/>
              </w:rPr>
            </w:pPr>
            <w:sdt>
              <w:sdtPr>
                <w:rPr>
                  <w:rStyle w:val="16"/>
                  <w:rFonts w:hint="eastAsia"/>
                </w:rPr>
                <w:id w:val="-982692713"/>
                <w:placeholder>
                  <w:docPart w:val="{d79702fc-f136-4129-85c3-305edf5302e7}"/>
                </w:placeholder>
                <w:showingPlcHdr/>
                <w15:color w:val="808080"/>
                <w:comboBox>
                  <w:listItem w:value="请选择项目及方法依据"/>
                  <w:listItem w:displayText="直接接触" w:value="直接接触"/>
                  <w:listItem w:displayText="单极性浸提" w:value="单极性浸提"/>
                  <w:listItem w:displayText="双极性浸提" w:value="双极性浸提"/>
                  <w:listItem w:displayText="间接接触" w:value="间接接触"/>
                  <w:listItem w:displayText="植入" w:value="植入"/>
                </w:comboBox>
              </w:sdtPr>
              <w:sdtEndPr>
                <w:rPr>
                  <w:rStyle w:val="11"/>
                  <w:rFonts w:hint="default" w:cs="Times New Roman" w:asciiTheme="minorHAnsi" w:hAnsiTheme="minorHAnsi" w:eastAsiaTheme="minorEastAsia"/>
                  <w:kern w:val="0"/>
                  <w:sz w:val="21"/>
                  <w:szCs w:val="20"/>
                </w:rPr>
              </w:sdtEndPr>
              <w:sdtContent>
                <w:r>
                  <w:rPr>
                    <w:rStyle w:val="15"/>
                    <w:rFonts w:ascii="Times New Roman" w:hAnsi="Times New Roman" w:eastAsia="宋体" w:cs="Times New Roman"/>
                    <w:vanish/>
                    <w:color w:val="FF0000"/>
                    <w:sz w:val="16"/>
                    <w:szCs w:val="20"/>
                  </w:rPr>
                  <w:t>请单击后选择</w:t>
                </w:r>
              </w:sdtContent>
            </w:sdt>
          </w:p>
        </w:tc>
        <w:tc>
          <w:tcPr>
            <w:tcW w:w="2002" w:type="dxa"/>
            <w:shd w:val="clear" w:color="auto" w:fill="auto"/>
            <w:vAlign w:val="center"/>
          </w:tcPr>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1745569514"/>
                <w:placeholder>
                  <w:docPart w:val="{f07e0e01-ebc3-47cf-af71-bfd0b8a48a39}"/>
                </w:placeholder>
                <w:showingPlcHdr/>
                <w15:color w:val="808080"/>
                <w:comboBox>
                  <w:listItem w:value="请选择项目及方法依据"/>
                  <w:listItem w:displayText="单次接触" w:value="单次接触"/>
                  <w:listItem w:displayText="重复接触" w:value="重复接触"/>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2835"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403452488"/>
                <w:placeholder>
                  <w:docPart w:val="{fceb5637-2ef0-4ffc-9e23-0b843f6bccb2}"/>
                </w:placeholder>
                <w:showingPlcHdr/>
                <w15:color w:val="808080"/>
                <w:comboBox>
                  <w:listItem w:value="请选择项目及方法依据"/>
                  <w:listItem w:displayText="极性：生理盐水" w:value="极性：生理盐水"/>
                  <w:listItem w:displayText="极性：培养基（不含血清））" w:value="极性：培养基（不含血清））"/>
                  <w:listItem w:displayText="双极性：培养基（含血清）" w:value="双极性：培养基（含血清）"/>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p>
            <w:pPr>
              <w:jc w:val="center"/>
              <w:rPr>
                <w:rFonts w:ascii="Times New Roman" w:hAnsi="Times New Roman"/>
                <w:color w:val="000000"/>
                <w:sz w:val="15"/>
                <w:szCs w:val="15"/>
              </w:rPr>
            </w:pPr>
            <w:sdt>
              <w:sdtPr>
                <w:rPr>
                  <w:rFonts w:ascii="Times New Roman" w:hAnsi="Times New Roman" w:eastAsia="宋体" w:cs="Times New Roman"/>
                  <w:kern w:val="0"/>
                  <w:sz w:val="16"/>
                  <w:szCs w:val="20"/>
                </w:rPr>
                <w:id w:val="-2083282245"/>
                <w:placeholder>
                  <w:docPart w:val="{ba9dc3fe-fa0b-4a5e-896e-c1f58bb14e20}"/>
                </w:placeholder>
                <w:showingPlcHdr/>
                <w15:color w:val="808080"/>
                <w:comboBox>
                  <w:listItem w:value="请选择项目及方法依据"/>
                  <w:listItem w:displayText="非极性：棉籽油" w:value="非极性：棉籽油"/>
                  <w:listItem w:displayText="非极性：芝麻油" w:value="非极性：芝麻油"/>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1412" w:type="dxa"/>
            <w:shd w:val="clear" w:color="auto" w:fill="auto"/>
            <w:vAlign w:val="center"/>
          </w:tcPr>
          <w:p>
            <w:pPr>
              <w:jc w:val="center"/>
              <w:rPr>
                <w:rFonts w:ascii="Times New Roman" w:hAnsi="Times New Roman"/>
                <w:color w:val="000000"/>
                <w:sz w:val="15"/>
                <w:szCs w:val="15"/>
              </w:rPr>
            </w:pPr>
            <w:sdt>
              <w:sdtPr>
                <w:rPr>
                  <w:rStyle w:val="17"/>
                </w:rPr>
                <w:id w:val="911118968"/>
                <w:placeholder>
                  <w:docPart w:val="{322471ac-523a-44ac-940c-3133a12240f8}"/>
                </w:placeholder>
              </w:sdtPr>
              <w:sdtEndPr>
                <w:rPr>
                  <w:rStyle w:val="17"/>
                </w:rPr>
              </w:sdtEndPr>
              <w:sdtContent>
                <w:r>
                  <w:rPr>
                    <w:rStyle w:val="17"/>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467" w:hRule="atLeast"/>
        </w:trPr>
        <w:tc>
          <w:tcPr>
            <w:tcW w:w="1413" w:type="dxa"/>
            <w:shd w:val="clear" w:color="auto" w:fill="auto"/>
            <w:vAlign w:val="center"/>
          </w:tcPr>
          <w:p>
            <w:pPr>
              <w:jc w:val="center"/>
              <w:rPr>
                <w:rStyle w:val="16"/>
              </w:rPr>
            </w:pPr>
            <w:sdt>
              <w:sdtPr>
                <w:rPr>
                  <w:rStyle w:val="16"/>
                </w:rPr>
                <w:id w:val="-2067174131"/>
                <w:placeholder>
                  <w:docPart w:val="{924eaf48-e303-4f06-8df4-b31c599ef98d}"/>
                </w:placeholder>
                <w:showingPlcHdr/>
              </w:sdtPr>
              <w:sdtEndPr>
                <w:rPr>
                  <w:rStyle w:val="16"/>
                </w:rPr>
              </w:sdtEndPr>
              <w:sdtContent>
                <w:r>
                  <w:rPr>
                    <w:rStyle w:val="15"/>
                    <w:rFonts w:ascii="Times New Roman" w:hAnsi="Times New Roman" w:eastAsia="宋体" w:cs="Times New Roman"/>
                    <w:vanish/>
                    <w:color w:val="FF0000"/>
                    <w:sz w:val="16"/>
                    <w:szCs w:val="16"/>
                  </w:rPr>
                  <w:t>请单击后输入</w:t>
                </w:r>
              </w:sdtContent>
            </w:sdt>
          </w:p>
        </w:tc>
        <w:tc>
          <w:tcPr>
            <w:tcW w:w="1701" w:type="dxa"/>
            <w:shd w:val="clear" w:color="auto" w:fill="auto"/>
            <w:vAlign w:val="center"/>
          </w:tcPr>
          <w:p>
            <w:pPr>
              <w:widowControl/>
              <w:spacing w:line="120" w:lineRule="atLeast"/>
              <w:jc w:val="center"/>
              <w:rPr>
                <w:rStyle w:val="16"/>
              </w:rPr>
            </w:pPr>
            <w:sdt>
              <w:sdtPr>
                <w:rPr>
                  <w:rStyle w:val="16"/>
                  <w:rFonts w:hint="eastAsia"/>
                </w:rPr>
                <w:id w:val="-297690497"/>
                <w:placeholder>
                  <w:docPart w:val="{1b112365-1cac-4b25-95cb-960727fcd35e}"/>
                </w:placeholder>
                <w:showingPlcHdr/>
                <w15:color w:val="808080"/>
                <w:comboBox>
                  <w:listItem w:value="请选择项目及方法依据"/>
                  <w:listItem w:displayText="体外细胞毒性" w:value="体外细胞毒性"/>
                  <w:listItem w:displayText="皮肤致敏" w:value="皮肤致敏"/>
                  <w:listItem w:displayText="皮肤刺激" w:value="皮肤刺激"/>
                  <w:listItem w:displayText="动物皮内反应" w:value="动物皮内反应"/>
                  <w:listItem w:displayText="体外小鼠淋巴瘤" w:value="体外小鼠淋巴瘤"/>
                  <w:listItem w:displayText="体外哺乳动物细胞染色体畸变" w:value="体外哺乳动物细胞染色体畸变"/>
                  <w:listItem w:displayText="溶血" w:value="溶血"/>
                  <w:listItem w:displayText="部分凝血激活酶时间（PTT）" w:value="部分凝血激活酶时间（PTT）"/>
                  <w:listItem w:displayText="补体激活" w:value="补体激活"/>
                  <w:listItem w:displayText="体内静脉血栓形成" w:value="体内静脉血栓形成"/>
                  <w:listItem w:displayText="皮下植入" w:value="皮下植入"/>
                  <w:listItem w:displayText="肌肉植入" w:value="肌肉植入"/>
                  <w:listItem w:displayText="骨植入" w:value="骨植入"/>
                  <w:listItem w:displayText="热原" w:value="热原"/>
                  <w:listItem w:displayText="急性全身毒性" w:value="急性全身毒性"/>
                  <w:listItem w:displayText="亚急性全身毒性" w:value="亚急性全身毒性"/>
                  <w:listItem w:displayText="亚慢性全身毒性" w:value="亚慢性全身毒性"/>
                  <w:listItem w:displayText="鼠伤寒沙门氏菌回复突变（Ames）" w:value="鼠伤寒沙门氏菌回复突变（Ames）"/>
                  <w:listItem w:displayText="全血凝固" w:value="全血凝固"/>
                  <w:listItem w:displayText="异常毒性" w:value="异常毒性"/>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3802" w:type="dxa"/>
            <w:shd w:val="clear" w:color="auto" w:fill="auto"/>
            <w:vAlign w:val="center"/>
          </w:tcPr>
          <w:p>
            <w:pPr>
              <w:widowControl/>
              <w:spacing w:line="120" w:lineRule="atLeast"/>
              <w:jc w:val="left"/>
              <w:rPr>
                <w:rStyle w:val="16"/>
              </w:rPr>
            </w:pPr>
            <w:sdt>
              <w:sdtPr>
                <w:rPr>
                  <w:rStyle w:val="16"/>
                  <w:rFonts w:hint="eastAsia"/>
                </w:rPr>
                <w:id w:val="1813435231"/>
                <w:placeholder>
                  <w:docPart w:val="{b993e5ab-baa2-4fb0-9457-c1a628496d51}"/>
                </w:placeholder>
                <w:showingPlcHdr/>
                <w15:color w:val="808080"/>
                <w:comboBox>
                  <w:listItem w:value="请选择项目及方法依据"/>
                  <w:listItem w:displayText="依据：医疗器械生物学评价 第5部分：体外细胞毒性试验 GB/T 16886.5-2017/ISO 10993-5:2009/方法：附录C MTT细胞毒性试验" w:value="依据：医疗器械生物学评价 第5部分：体外细胞毒性试验 GB/T 16886.5-2017/ISO 10993-5:2009/方法：附录C MTT细胞毒性试验"/>
                  <w:listItem w:displayText="依据：医疗器械生物学评价 第10部分：刺激与皮肤致敏试验 GB/T 16886.10-2017/ISO 10993-10:2010/方法：7.6 封闭贴敷试验（Buehler试验）" w:value="依据：医疗器械生物学评价 第10部分：刺激与皮肤致敏试验 GB/T 16886.10-2017/ISO 10993-10:2010/方法：7.6 封闭贴敷试验（Buehler试验）"/>
                  <w:listItem w:displayText="依据：医疗器械生物学评价 第10部分：刺激与皮肤致敏试验 GB/T 16886.10-2017/ISO 10993-10:2010/方法：7.5 豚鼠最大剂量试验（GPMT)" w:value="依据：医疗器械生物学评价 第10部分：刺激与皮肤致敏试验 GB/T 16886.10-2017/ISO 10993-10:2010/方法：7.5 豚鼠最大剂量试验（GPMT)"/>
                  <w:listItem w:displayText="依据：医疗器械生物学评价 第10部分：刺激与皮肤致敏试验 GB/T 16886.10-2017/ISO 10993-10:2010/方法：6.3 动物刺激试验" w:value="依据：医疗器械生物学评价 第10部分：刺激与皮肤致敏试验 GB/T 16886.10-2017/ISO 10993-10:2010/方法：6.3 动物刺激试验"/>
                  <w:listItem w:displayText="依据：医疗器械生物学评价 第10部分：刺激与皮肤致敏试验 GB/T 16886.10-2017/ISO 10993-10:2010/方法：6.4 动物皮内反应试验" w:value="依据：医疗器械生物学评价 第10部分：刺激与皮肤致敏试验 GB/T 16886.10-2017/ISO 10993-10:2010/方法：6.4 动物皮内反应试验"/>
                  <w:listItem w:displayText="依据：医疗器械生物学评价 第3部分：遗传毒性、致癌性和生殖毒性试验 GB/T 16886.3-2019/ISO 10993-3:2014/方法：标准YY/T 0870.3-2019中的方法" w:value="依据：医疗器械生物学评价 第3部分：遗传毒性、致癌性和生殖毒性试验 GB/T 16886.3-2019/ISO 10993-3:2014/方法：标准YY/T 0870.3-2019中的方法"/>
                  <w:listItem w:displayText="依据：医疗器械生物学评价 第3部分：遗传毒性、致癌性和生殖毒性试验 GB/T 16886.3-2019/ISO 10993-3:2014/方法：标准YY/T 0870.2-2019中的方法" w:value="依据：医疗器械生物学评价 第3部分：遗传毒性、致癌性和生殖毒性试验 GB/T 16886.3-2019/ISO 10993-3:2014/方法：标准YY/T 0870.2-2019中的方法"/>
                  <w:listItem w:displayText="依据：医疗器械生物学评价 第4部分：与血液相互作用试验选择 附录C医疗器械及其成分的溶血性能评价 GB/T 16886.4-2003/ISO 10993-4:2002/方法：标准GB/T 14233.2-2005中的方法" w:value="依据：医疗器械生物学评价 第4部分：与血液相互作用试验选择 附录C医疗器械及其成分的溶血性能评价 GB/T 16886.4-2003/ISO 10993-4:2002/方法：标准GB/T 14233.2-2005中的方法"/>
                  <w:listItem w:displayText="依据：医疗器械生物学评价 第4部分：与血液相互作用试验选择 GB/T 16886.4-2003/ISO 10993-4:2002/方法：B3.1 部分凝血激活酶时间（PTT)" w:value="依据：医疗器械生物学评价 第4部分：与血液相互作用试验选择 GB/T 16886.4-2003/ISO 10993-4:2002/方法：B3.1 部分凝血激活酶时间（PTT)"/>
                  <w:listItem w:displayText="依据：医疗器械生物学评价 第4部分：与血液相互作用试验选择 GB/T 16886.4-2003/ISO 10993-4:2002/方法：B.6 补体系统" w:value="依据：医疗器械生物学评价 第4部分：与血液相互作用试验选择 GB/T 16886.4-2003/ISO 10993-4:2002/方法：B.6 补体系统"/>
                  <w:listItem w:displayText="依据：医疗器械生物学评价 第4部分：与血液相互作用试验选择 GB/T 16886.4-2003/ISO 10993-4:2002/方法：B.2 血栓形成" w:value="依据：医疗器械生物学评价 第4部分：与血液相互作用试验选择 GB/T 16886.4-2003/ISO 10993-4:2002/方法：B.2 血栓形成"/>
                  <w:listItem w:displayText="依据：医疗器械生物学评价 第6部分：植入后局部反应试验 GB/T 16886.6-2015/ISO 10993-6:2007/方法：附录B 皮下组织植入试验方法" w:value="依据：医疗器械生物学评价 第6部分：植入后局部反应试验 GB/T 16886.6-2015/ISO 10993-6:2007/方法：附录B 皮下组织植入试验方法"/>
                  <w:listItem w:displayText="依据：医疗器械生物学评价 第6部分：植入后局部反应试验 附录C 肌肉植入试验方法 GB/T 16886.6-2015/ISO 10993-6:2007/方法：标准内的方法" w:value="依据：医疗器械生物学评价 第6部分：植入后局部反应试验 附录C 肌肉植入试验方法 GB/T 16886.6-2015/ISO 10993-6:2007/方法：标准内的方法"/>
                  <w:listItem w:displayText="依据：医疗器械生物学评价 第6部分：植入后局部反应试验 GB/T 16886.6-2015/ISO 10993-6:2007/方法：附录D 骨植入试验方法" w:value="依据：医疗器械生物学评价 第6部分：植入后局部反应试验 GB/T 16886.6-2015/ISO 10993-6:2007/方法：附录D 骨植入试验方法"/>
                  <w:listItem w:displayText="依据：医疗器械生物学评价 第11部分：全身毒性试验 GB/T 16886.11-2011/ISO 10993-11:2006/方法：《中国药典》中的方法" w:value="依据：医疗器械生物学评价 第11部分：全身毒性试验 GB/T 16886.11-2011/ISO 10993-11:2006/方法：《中国药典》中的方法"/>
                  <w:listItem w:displayText="依据：医疗器械生物学评价 第11部分：全身毒性试验 GB/T 16886.11-2011/ISO 10993-11:2006/方法：5 急性全身毒性" w:value="依据：医疗器械生物学评价 第11部分：全身毒性试验 GB/T 16886.11-2011/ISO 10993-11:2006/方法：5 急性全身毒性"/>
                  <w:listItem w:displayText="名称：急性全身毒性/依据：医疗器械生物学评价 第11部分：全身毒性试验 GB/T 16886.11-2011/ISO 10993-11:2006/方法：5 急性全身毒性/接触方式：双极性浸提" w:value="名称：急性全身毒性/依据：医疗器械生物学评价 第11部分：全身毒性试验 GB/T 16886.11-2011/ISO 10993-11:2006/方法：5 急性全身毒性/接触方式：双极性浸提"/>
                  <w:listItem w:displayText="依据：医疗器械生物学评价 第11部分：全身毒性试验 GB/T 16886.11-2011/ISO 10993-11:2006/方法：6重复接触全身毒性（亚急性、亚慢性和慢性全身毒性）" w:value="依据：医疗器械生物学评价 第11部分：全身毒性试验 GB/T 16886.11-2011/ISO 10993-11:2006/方法：6重复接触全身毒性（亚急性、亚慢性和慢性全身毒性）"/>
                  <w:listItem w:displayText="依据：医疗器械生物学评价 第3部分：遗传毒性、致癌性和生殖毒性试验 GB/T 16886.3-2019/ISO 10993-3:2014/方法：标准YY/T 0870.1-2013中的方法" w:value="依据：医疗器械生物学评价 第3部分：遗传毒性、致癌性和生殖毒性试验 GB/T 16886.3-2019/ISO 10993-3:2014/方法：标准YY/T 0870.1-2013中的方法"/>
                  <w:listItem w:displayText="依据：医用有机硅材料生物学评价试验方法 GB/T 16175-2008/方法：5.6.2.1 四唑盐（MTT）比色法" w:value="依据：医用有机硅材料生物学评价试验方法 GB/T 16175-2008/方法：5.6.2.1 四唑盐（MTT）比色法"/>
                  <w:listItem w:displayText="依据：医用输液、输血、注射器具检验方法 第2部分：生物学试验方法 GB/T 14233.2-2005/方法：8.5.6 a）四唑盐（MTT）比色法" w:value="依据：医用输液、输血、注射器具检验方法 第2部分：生物学试验方法 GB/T 14233.2-2005/方法：8.5.6 a）四唑盐（MTT）比色法"/>
                  <w:listItem w:displayText="依据：医疗器械生物学评价 第5部分：体外细胞毒性试验 GB/T 16886.5-2017/ISO 10993-5:2009/方法：8.4.1  琼脂扩散试验" w:value="依据：医疗器械生物学评价 第5部分：体外细胞毒性试验 GB/T 16886.5-2017/ISO 10993-5:2009/方法：8.4.1  琼脂扩散试验"/>
                  <w:listItem w:displayText="依据：医疗器械生物学评价 第5部分：体外细胞毒性试验 GB/T 16886.5-2017/ISO 10993-5:2009/方法：8.4.2 滤膜扩散试验" w:value="依据：医疗器械生物学评价 第5部分：体外细胞毒性试验 GB/T 16886.5-2017/ISO 10993-5:2009/方法：8.4.2 滤膜扩散试验"/>
                  <w:listItem w:displayText="依据：口腔医疗器械生物学评价 第2单元:试验方法 细胞毒性试验:琼脂扩散法及滤膜扩散法 YY/T 0127.9-2009/方法：3 琼脂扩散法" w:value="依据：口腔医疗器械生物学评价 第2单元:试验方法 细胞毒性试验:琼脂扩散法及滤膜扩散法 YY/T 0127.9-2009/方法：3 琼脂扩散法"/>
                  <w:listItem w:displayText="依据：口腔医疗器械生物学评价 第2单元:试验方法 细胞毒性试验:琼脂扩散法及滤膜扩散法 YY/T 0127.9-2009/方法：4 滤膜扩撒试验" w:value="依据：口腔医疗器械生物学评价 第2单元:试验方法 细胞毒性试验:琼脂扩散法及滤膜扩散法 YY/T 0127.9-2009/方法：4 滤膜扩撒试验"/>
                  <w:listItem w:displayText="依据：医用有机硅材料生物学评价试验方法 GB/T 16175-2008/方法：11.2 小鼠淋巴瘤细胞突变试验" w:value="依据：医用有机硅材料生物学评价试验方法 GB/T 16175-2008/方法：11.2 小鼠淋巴瘤细胞突变试验"/>
                  <w:listItem w:displayText="依据：医疗器械遗传毒性试验 第3部分：用小鼠淋巴瘤细胞进行的TK基因突变试验 YY/T 0870.3-2019/方法：标准内的方法" w:value="依据：医疗器械遗传毒性试验 第3部分：用小鼠淋巴瘤细胞进行的TK基因突变试验 YY/T 0870.3-2019/方法：标准内的方法"/>
                  <w:listItem w:displayText="依据：医用有机硅材料生物学评价试验方法 GB/T 16175-2008/方法：11.3 体外哺乳动物细胞染色体畸变试验" w:value="依据：医用有机硅材料生物学评价试验方法 GB/T 16175-2008/方法：11.3 体外哺乳动物细胞染色体畸变试验"/>
                  <w:listItem w:displayText="依据：医疗器械遗传毒性试验 第2部分：体外哺乳动物细胞染色体畸变试验 YY/T 0870.2-2019/方法：标准内的方法" w:value="依据：医疗器械遗传毒性试验 第2部分：体外哺乳动物细胞染色体畸变试验 YY/T 0870.2-2019/方法：标准内的方法"/>
                  <w:listItem w:displayText="依据：口腔医疗器械生物学评价 第2单元: 试验方法 哺乳动物细胞体外染色体畸变试验 YY/T 0127.16-2009/方法：标准内的方法" w:value="依据：口腔医疗器械生物学评价 第2单元: 试验方法 哺乳动物细胞体外染色体畸变试验 YY/T 0127.16-2009/方法：标准内的方法"/>
                  <w:listItem w:displayText="依据：医用有机硅材料生物学评价试验方法 GB/T 16175-2008/方法：13 溶血试验" w:value="依据：医用有机硅材料生物学评价试验方法 GB/T 16175-2008/方法：13 溶血试验"/>
                  <w:listItem w:displayText="依据：医用输液、输血、注射器具检验方法 第2部分：生物学试验方法 GB/T 14233.2-2005/方法：7 溶血试验" w:value="依据：医用输液、输血、注射器具检验方法 第2部分：生物学试验方法 GB/T 14233.2-2005/方法：7 溶血试验"/>
                  <w:listItem w:displayText="依据：医疗器械溶血试验第1部分：材料介导的溶血试验 YY/T 1651.1-2019/方法：5 吸光度测定溶血法 " w:value="依据：医疗器械溶血试验第1部分：材料介导的溶血试验 YY/T 1651.1-2019/方法：5 吸光度测定溶血法 "/>
                  <w:listItem w:displayText="依据：医疗器械溶血试验第1部分：材料介导的溶血试验 YY/T 1651.1-2019/方法：5 吸光度测定溶血法" w:value="依据：医疗器械溶血试验第1部分：材料介导的溶血试验 YY/T 1651.1-2019/方法：5 吸光度测定溶血法"/>
                  <w:listItem w:displayText="依据：医疗器械溶血试验第1部分：材料介导的溶血试验 YY/T 1651.1-2019/方法：6 血红蛋白浓度测定溶血法" w:value="依据：医疗器械溶血试验第1部分：材料介导的溶血试验 YY/T 1651.1-2019/方法：6 血红蛋白浓度测定溶血法"/>
                  <w:listItem w:displayText="依据：医疗器械溶血试验第1部分：材料介导的溶血试验 YY/T 1651.1-2019/方法：6 血红蛋白浓度测定溶血法 " w:value="依据：医疗器械溶血试验第1部分：材料介导的溶血试验 YY/T 1651.1-2019/方法：6 血红蛋白浓度测定溶血法 "/>
                  <w:listItem w:displayText="依据：口腔材料生物试验方法 溶血试验 YY/T 0127.1-1993/方法：标准内的方法" w:value="依据：口腔材料生物试验方法 溶血试验 YY/T 0127.1-1993/方法：标准内的方法"/>
                  <w:listItem w:displayText="依据：《中国药典》 2020年版 四部通则1148（溶血与凝聚检查法）/方法：标准内的方法" w:value="依据：《中国药典》 2020年版 四部通则1148（溶血与凝聚检查法）/方法：标准内的方法"/>
                  <w:listItem w:displayText="依据：医用输液、输血、注射器具检验方法 第2部分：生物学试验方法GB/T 14233.2-2005/方法：B3.3 a）试管法（Lee-White法）" w:value="依据：医用输液、输血、注射器具检验方法 第2部分：生物学试验方法GB/T 14233.2-2005/方法：B3.3 a）试管法（Lee-White法）"/>
                  <w:listItem w:displayText="依据：医用输液、输血、注射器具检验方法 第2部分：生物学试验方法 GB/T 14233.2-2005/方法：B.4 部分凝血激活酶时间（PTT)" w:value="依据：医用输液、输血、注射器具检验方法 第2部分：生物学试验方法 GB/T 14233.2-2005/方法：B.4 部分凝血激活酶时间（PTT)"/>
                  <w:listItem w:displayText="依据：医用输液、输血、注射器具检验方法 第2部分：生物学试验方法 GB/T 14233.2-2005/方法：B.7 补体激活试验" w:value="依据：医用输液、输血、注射器具检验方法 第2部分：生物学试验方法 GB/T 14233.2-2005/方法：B.7 补体激活试验"/>
                  <w:listItem w:displayText="依据：医用输液、输血、注射器具检验方法 第2部分：生物学试验方法 GB/T 14233.2-2005/方法：B.2 体内静脉血栓形成试验" w:value="依据：医用输液、输血、注射器具检验方法 第2部分：生物学试验方法 GB/T 14233.2-2005/方法：B.2 体内静脉血栓形成试验"/>
                  <w:listItem w:displayText="依据：医用有机硅材料生物学评价试验方法 GB/T 16175-2008/方法：12.7.2 皮下组织植入试验" w:value="依据：医用有机硅材料生物学评价试验方法 GB/T 16175-2008/方法：12.7.2 皮下组织植入试验"/>
                  <w:listItem w:displayText="依据：医用输液、输血、注射器具检验方法 第2部分：生物学试验方法 GB/T 14233.2-2005/方法：11.5.2 a）皮下组织植入试验" w:value="依据：医用输液、输血、注射器具检验方法 第2部分：生物学试验方法 GB/T 14233.2-2005/方法：11.5.2 a）皮下组织植入试验"/>
                  <w:listItem w:displayText="依据：口腔医疗器械生物学评价 第2单元:口腔材料生物学试验方法 皮下植入试验 YY/T 0127.8-2001/方法：标准内的方法" w:value="依据：口腔医疗器械生物学评价 第2单元:口腔材料生物学试验方法 皮下植入试验 YY/T 0127.8-2001/方法：标准内的方法"/>
                  <w:listItem w:displayText="依据：医用有机硅材料生物学评价试验方法 GB/T 16175-2008/方法：12.7.3 肌肉植入试验" w:value="依据：医用有机硅材料生物学评价试验方法 GB/T 16175-2008/方法：12.7.3 肌肉植入试验"/>
                  <w:listItem w:displayText="依据：医用输液、输血、注射器具检验方法 第2部分：生物学试验方法 GB/T 14233.2-2005/方法：11.5.2 b）肌肉植入试验" w:value="依据：医用输液、输血、注射器具检验方法 第2部分：生物学试验方法 GB/T 14233.2-2005/方法：11.5.2 b）肌肉植入试验"/>
                  <w:listItem w:displayText="依据：医用有机硅材料生物学评价试验方法 GB/T 16175-2008/方法：12.7.4 骨植入试验" w:value="依据：医用有机硅材料生物学评价试验方法 GB/T 16175-2008/方法：12.7.4 骨植入试验"/>
                  <w:listItem w:displayText="依据：口腔医疗器械生物学评价 第2单元：试验方法 骨埋植试验 YY/T 0127.4-2009/方法：标准内的方法" w:value="依据：口腔医疗器械生物学评价 第2单元：试验方法 骨埋植试验 YY/T 0127.4-2009/方法：标准内的方法"/>
                  <w:listItem w:displayText="依据：《中国药典》 2020年版 四部通则1142（热原检查法）/方法：标准内的方法" w:value="依据：《中国药典》 2020年版 四部通则1142（热原检查法）/方法：标准内的方法"/>
                  <w:listItem w:displayText="依据：医用有机硅材料生物学评价试验方法 GB/T 16175-2008/方法：《中国药典》中的方法" w:value="依据：医用有机硅材料生物学评价试验方法 GB/T 16175-2008/方法：《中国药典》中的方法"/>
                  <w:listItem w:displayText="依据：医用输液、输血、注射器具检验方法 第2部分：生物学试验方法 GB/T 14233.2-2005/方法：《中国药典》中的方法" w:value="依据：医用输液、输血、注射器具检验方法 第2部分：生物学试验方法 GB/T 14233.2-2005/方法：《中国药典》中的方法"/>
                  <w:listItem w:displayText="依据：《中国药典》 2020年版 四部通则1141（异常毒性检查法）/方法：标准内的方法（非生物制品）" w:value="依据：《中国药典》 2020年版 四部通则1141（异常毒性检查法）/方法：标准内的方法（非生物制品）"/>
                  <w:listItem w:displayText="依据：《中国药典》 2020年版 四部通则1141（异常毒性检查法）/方法：标准内的（生物制品）" w:value="依据：《中国药典》 2020年版 四部通则1141（异常毒性检查法）/方法：标准内的（生物制品）"/>
                  <w:listItem w:displayText="依据：医用有机硅材料生物学评价试验方法GB/T 16175-2008/方法：6.6 最大剂量迟发型超敏反应试验" w:value="依据：医用有机硅材料生物学评价试验方法GB/T 16175-2008/方法：6.6 最大剂量迟发型超敏反应试验"/>
                  <w:listItem w:displayText="依据：医用输液、输血、注射器具检验方法 第2部分：生物学试验方法 GB/T 14233.2-2005/方法：9 致敏试验最大剂量法" w:value="依据：医用输液、输血、注射器具检验方法 第2部分：生物学试验方法 GB/T 14233.2-2005/方法：9 致敏试验最大剂量法"/>
                  <w:listItem w:displayText="依据：医用有机硅材料生物学评价试验方法 GB/T 16175-2008/方法：7.5 皮肤刺激试验" w:value="依据：医用有机硅材料生物学评价试验方法 GB/T 16175-2008/方法：7.5 皮肤刺激试验"/>
                  <w:listItem w:displayText="依据：医用有机硅材料生物学评价试验方法 GB/T 16175-2008/方法：7.7 皮内反应试验" w:value="依据：医用有机硅材料生物学评价试验方法 GB/T 16175-2008/方法：7.7 皮内反应试验"/>
                  <w:listItem w:displayText="依据：医用输液、输血、注射器具检验方法 第2部分：生物学试验方法 GB/T 14233.2-2005/方法：10 皮内反应试验" w:value="依据：医用输液、输血、注射器具检验方法 第2部分：生物学试验方法 GB/T 14233.2-2005/方法：10 皮内反应试验"/>
                  <w:listItem w:displayText="依据：医用有机硅材料生物学评价试验方法 GB/T 16175-2008/方法：8 急性全身毒性试验" w:value="依据：医用有机硅材料生物学评价试验方法 GB/T 16175-2008/方法：8 急性全身毒性试验"/>
                  <w:listItem w:displayText="依据：医用有机硅材料生物学评价试验方法 GB/T 16175-2008/方法：8 急性全身毒性试验/接触方式" w:value="依据：医用有机硅材料生物学评价试验方法 GB/T 16175-2008/方法：8 急性全身毒性试验/接触方式"/>
                  <w:listItem w:displayText="依据：医用输液、输血、注射器具检验方法 第2部分：生物学试验方法 GB/T 14233.2-2005/方法：6 急性全身毒性试验" w:value="依据：医用输液、输血、注射器具检验方法 第2部分：生物学试验方法 GB/T 14233.2-2005/方法：6 急性全身毒性试验"/>
                  <w:listItem w:displayText="依据：医用有机硅材料生物学评价试验方法 GB/T 16175-2008/方法：9 亚急性（亚慢性）和慢性全身毒性试验" w:value="依据：医用有机硅材料生物学评价试验方法 GB/T 16175-2008/方法：9 亚急性（亚慢性）和慢性全身毒性试验"/>
                  <w:listItem w:displayText="依据：口腔医疗器械生物学评价 第15部分：试验方法 亚急性和亚慢性全身毒性试验：经口途径 YY/T 0127.15-2018/方法：标准内的方法" w:value="依据：口腔医疗器械生物学评价 第15部分：试验方法 亚急性和亚慢性全身毒性试验：经口途径 YY/T 0127.15-2018/方法：标准内的方法"/>
                  <w:listItem w:displayText="依据：口腔医疗器械生物学评价 第15部分：试验方法 亚急性和亚慢性全身毒性试验：经口途径 YY/T 0127.15-2018/方法：标准内试验框架，经口给药" w:value="依据：口腔医疗器械生物学评价 第15部分：试验方法 亚急性和亚慢性全身毒性试验：经口途径 YY/T 0127.15-2018/方法：标准内试验框架，经口给药"/>
                  <w:listItem w:displayText="依据：医用有机硅材料生物学评价试验方法 GB/T 16175-2008/方法：11.1鼠伤寒沙门氏茵回复突变试验(Ames试验)" w:value="依据：医用有机硅材料生物学评价试验方法 GB/T 16175-2008/方法：11.1鼠伤寒沙门氏茵回复突变试验(Ames试验)"/>
                  <w:listItem w:displayText="依据：医疗器械遗传毒性试验 第1部分：细菌回复突变试验YY/T 0870.1-2013/方法：标准内的方法" w:value="依据：医疗器械遗传毒性试验 第1部分：细菌回复突变试验YY/T 0870.1-2013/方法：标准内的方法"/>
                  <w:listItem w:displayText="依据：口腔医疗器械生物学评价 第2单元:试验方法 鼠伤寒沙门氏杆菌回复突变试验（Ames试验）YY/T 0127.10-2009/方法：标准内的方法" w:value="依据：口腔医疗器械生物学评价 第2单元:试验方法 鼠伤寒沙门氏杆菌回复突变试验（Ames试验）YY/T 0127.10-2009/方法：标准内的方法"/>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1992" w:type="dxa"/>
            <w:shd w:val="clear" w:color="auto" w:fill="auto"/>
            <w:vAlign w:val="center"/>
          </w:tcPr>
          <w:p>
            <w:pPr>
              <w:widowControl/>
              <w:spacing w:line="120" w:lineRule="atLeast"/>
              <w:jc w:val="center"/>
              <w:rPr>
                <w:rStyle w:val="16"/>
              </w:rPr>
            </w:pPr>
            <w:sdt>
              <w:sdtPr>
                <w:rPr>
                  <w:rStyle w:val="16"/>
                  <w:rFonts w:hint="eastAsia"/>
                </w:rPr>
                <w:id w:val="1262571347"/>
                <w:placeholder>
                  <w:docPart w:val="{1a40d29e-5a42-4d6d-8ea9-aa9d24055601}"/>
                </w:placeholder>
                <w:showingPlcHdr/>
                <w15:color w:val="808080"/>
                <w:comboBox>
                  <w:listItem w:value="请选择项目及方法依据"/>
                  <w:listItem w:displayText="直接接触" w:value="直接接触"/>
                  <w:listItem w:displayText="单极性浸提" w:value="单极性浸提"/>
                  <w:listItem w:displayText="双极性浸提" w:value="双极性浸提"/>
                  <w:listItem w:displayText="间接接触" w:value="间接接触"/>
                  <w:listItem w:displayText="植入" w:value="植入"/>
                </w:comboBox>
              </w:sdtPr>
              <w:sdtEndPr>
                <w:rPr>
                  <w:rStyle w:val="11"/>
                  <w:rFonts w:hint="default" w:cs="Times New Roman" w:asciiTheme="minorHAnsi" w:hAnsiTheme="minorHAnsi" w:eastAsiaTheme="minorEastAsia"/>
                  <w:kern w:val="0"/>
                  <w:sz w:val="21"/>
                  <w:szCs w:val="20"/>
                </w:rPr>
              </w:sdtEndPr>
              <w:sdtContent>
                <w:r>
                  <w:rPr>
                    <w:rStyle w:val="15"/>
                    <w:rFonts w:ascii="Times New Roman" w:hAnsi="Times New Roman" w:eastAsia="宋体" w:cs="Times New Roman"/>
                    <w:vanish/>
                    <w:color w:val="FF0000"/>
                    <w:sz w:val="16"/>
                    <w:szCs w:val="20"/>
                  </w:rPr>
                  <w:t>请单击后选择</w:t>
                </w:r>
              </w:sdtContent>
            </w:sdt>
          </w:p>
        </w:tc>
        <w:tc>
          <w:tcPr>
            <w:tcW w:w="2002"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1812826340"/>
                <w:placeholder>
                  <w:docPart w:val="{49ee3835-9aa2-4686-bc58-68b9ce3b2621}"/>
                </w:placeholder>
                <w:showingPlcHdr/>
                <w15:color w:val="808080"/>
                <w:comboBox>
                  <w:listItem w:value="请选择项目及方法依据"/>
                  <w:listItem w:displayText="单次接触" w:value="单次接触"/>
                  <w:listItem w:displayText="重复接触" w:value="重复接触"/>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2835"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207337501"/>
                <w:placeholder>
                  <w:docPart w:val="{ffd55c5f-3fa6-4b47-851c-8d7655cb7dc8}"/>
                </w:placeholder>
                <w:showingPlcHdr/>
                <w15:color w:val="808080"/>
                <w:comboBox>
                  <w:listItem w:value="请选择项目及方法依据"/>
                  <w:listItem w:displayText="极性：生理盐水" w:value="极性：生理盐水"/>
                  <w:listItem w:displayText="极性：培养基（不含血清））" w:value="极性：培养基（不含血清））"/>
                  <w:listItem w:displayText="双极性：培养基（含血清）" w:value="双极性：培养基（含血清）"/>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871501889"/>
                <w:placeholder>
                  <w:docPart w:val="{5489d0ec-ce43-4c77-9e73-26614ff9d9e9}"/>
                </w:placeholder>
                <w:showingPlcHdr/>
                <w15:color w:val="808080"/>
                <w:comboBox>
                  <w:listItem w:value="请选择项目及方法依据"/>
                  <w:listItem w:displayText="非极性：棉籽油" w:value="非极性：棉籽油"/>
                  <w:listItem w:displayText="非极性：芝麻油" w:value="非极性：芝麻油"/>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1412" w:type="dxa"/>
            <w:shd w:val="clear" w:color="auto" w:fill="auto"/>
            <w:vAlign w:val="center"/>
          </w:tcPr>
          <w:p>
            <w:pPr>
              <w:jc w:val="center"/>
              <w:rPr>
                <w:rStyle w:val="17"/>
              </w:rPr>
            </w:pPr>
            <w:sdt>
              <w:sdtPr>
                <w:rPr>
                  <w:rStyle w:val="17"/>
                </w:rPr>
                <w:id w:val="-498044112"/>
                <w:placeholder>
                  <w:docPart w:val="{224486f3-7f34-4bc7-992a-6e6a8724fc4c}"/>
                </w:placeholder>
              </w:sdtPr>
              <w:sdtEndPr>
                <w:rPr>
                  <w:rStyle w:val="17"/>
                </w:rPr>
              </w:sdtEndPr>
              <w:sdtContent>
                <w:r>
                  <w:rPr>
                    <w:rStyle w:val="17"/>
                  </w:rPr>
                  <w:t>\</w:t>
                </w:r>
              </w:sdtContent>
            </w:sdt>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pct25" w:color="00FFFF" w:fill="auto"/>
          <w:tblCellMar>
            <w:top w:w="0" w:type="dxa"/>
            <w:left w:w="108" w:type="dxa"/>
            <w:bottom w:w="0" w:type="dxa"/>
            <w:right w:w="108" w:type="dxa"/>
          </w:tblCellMar>
        </w:tblPrEx>
        <w:trPr>
          <w:trHeight w:val="467" w:hRule="atLeast"/>
        </w:trPr>
        <w:tc>
          <w:tcPr>
            <w:tcW w:w="1413" w:type="dxa"/>
            <w:shd w:val="clear" w:color="auto" w:fill="auto"/>
            <w:vAlign w:val="center"/>
          </w:tcPr>
          <w:p>
            <w:pPr>
              <w:jc w:val="center"/>
              <w:rPr>
                <w:rStyle w:val="16"/>
              </w:rPr>
            </w:pPr>
            <w:sdt>
              <w:sdtPr>
                <w:rPr>
                  <w:rStyle w:val="16"/>
                </w:rPr>
                <w:id w:val="-902670253"/>
                <w:placeholder>
                  <w:docPart w:val="{2eda4c53-85cd-4e40-acb4-7bdb0e383d91}"/>
                </w:placeholder>
                <w:showingPlcHdr/>
              </w:sdtPr>
              <w:sdtEndPr>
                <w:rPr>
                  <w:rStyle w:val="16"/>
                </w:rPr>
              </w:sdtEndPr>
              <w:sdtContent>
                <w:r>
                  <w:rPr>
                    <w:rStyle w:val="15"/>
                    <w:rFonts w:ascii="Times New Roman" w:hAnsi="Times New Roman" w:eastAsia="宋体" w:cs="Times New Roman"/>
                    <w:vanish/>
                    <w:color w:val="FF0000"/>
                    <w:sz w:val="16"/>
                    <w:szCs w:val="16"/>
                  </w:rPr>
                  <w:t>请单击后输入</w:t>
                </w:r>
              </w:sdtContent>
            </w:sdt>
          </w:p>
        </w:tc>
        <w:tc>
          <w:tcPr>
            <w:tcW w:w="1701" w:type="dxa"/>
            <w:shd w:val="clear" w:color="auto" w:fill="auto"/>
            <w:vAlign w:val="center"/>
          </w:tcPr>
          <w:p>
            <w:pPr>
              <w:widowControl/>
              <w:spacing w:line="120" w:lineRule="atLeast"/>
              <w:jc w:val="center"/>
              <w:rPr>
                <w:rStyle w:val="16"/>
              </w:rPr>
            </w:pPr>
            <w:sdt>
              <w:sdtPr>
                <w:rPr>
                  <w:rStyle w:val="16"/>
                  <w:rFonts w:hint="eastAsia"/>
                </w:rPr>
                <w:id w:val="-1084450470"/>
                <w:placeholder>
                  <w:docPart w:val="{e04a7eb5-8ce2-408e-9938-83cc64fcd288}"/>
                </w:placeholder>
                <w:showingPlcHdr/>
                <w15:color w:val="808080"/>
                <w:comboBox>
                  <w:listItem w:value="请选择项目及方法依据"/>
                  <w:listItem w:displayText="体外细胞毒性" w:value="体外细胞毒性"/>
                  <w:listItem w:displayText="皮肤致敏" w:value="皮肤致敏"/>
                  <w:listItem w:displayText="皮肤刺激" w:value="皮肤刺激"/>
                  <w:listItem w:displayText="动物皮内反应" w:value="动物皮内反应"/>
                  <w:listItem w:displayText="体外小鼠淋巴瘤" w:value="体外小鼠淋巴瘤"/>
                  <w:listItem w:displayText="体外哺乳动物细胞染色体畸变" w:value="体外哺乳动物细胞染色体畸变"/>
                  <w:listItem w:displayText="溶血" w:value="溶血"/>
                  <w:listItem w:displayText="部分凝血激活酶时间（PTT）" w:value="部分凝血激活酶时间（PTT）"/>
                  <w:listItem w:displayText="补体激活" w:value="补体激活"/>
                  <w:listItem w:displayText="体内静脉血栓形成" w:value="体内静脉血栓形成"/>
                  <w:listItem w:displayText="皮下植入" w:value="皮下植入"/>
                  <w:listItem w:displayText="肌肉植入" w:value="肌肉植入"/>
                  <w:listItem w:displayText="骨植入" w:value="骨植入"/>
                  <w:listItem w:displayText="热原" w:value="热原"/>
                  <w:listItem w:displayText="急性全身毒性" w:value="急性全身毒性"/>
                  <w:listItem w:displayText="亚急性全身毒性" w:value="亚急性全身毒性"/>
                  <w:listItem w:displayText="亚慢性全身毒性" w:value="亚慢性全身毒性"/>
                  <w:listItem w:displayText="鼠伤寒沙门氏菌回复突变（Ames）" w:value="鼠伤寒沙门氏菌回复突变（Ames）"/>
                  <w:listItem w:displayText="全血凝固" w:value="全血凝固"/>
                  <w:listItem w:displayText="异常毒性" w:value="异常毒性"/>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3802" w:type="dxa"/>
            <w:shd w:val="clear" w:color="auto" w:fill="auto"/>
            <w:vAlign w:val="center"/>
          </w:tcPr>
          <w:p>
            <w:pPr>
              <w:widowControl/>
              <w:spacing w:line="120" w:lineRule="atLeast"/>
              <w:jc w:val="left"/>
              <w:rPr>
                <w:rStyle w:val="16"/>
              </w:rPr>
            </w:pPr>
            <w:sdt>
              <w:sdtPr>
                <w:rPr>
                  <w:rStyle w:val="16"/>
                  <w:rFonts w:hint="eastAsia"/>
                </w:rPr>
                <w:id w:val="1975941515"/>
                <w:placeholder>
                  <w:docPart w:val="{c84dd087-4041-4483-b977-ad46d8a80b69}"/>
                </w:placeholder>
                <w:showingPlcHdr/>
                <w15:color w:val="808080"/>
                <w:comboBox>
                  <w:listItem w:value="请选择项目及方法依据"/>
                  <w:listItem w:displayText="依据：医疗器械生物学评价 第5部分：体外细胞毒性试验 GB/T 16886.5-2017/ISO 10993-5:2009/方法：附录C MTT细胞毒性试验" w:value="依据：医疗器械生物学评价 第5部分：体外细胞毒性试验 GB/T 16886.5-2017/ISO 10993-5:2009/方法：附录C MTT细胞毒性试验"/>
                  <w:listItem w:displayText="依据：医疗器械生物学评价 第10部分：刺激与皮肤致敏试验 GB/T 16886.10-2017/ISO 10993-10:2010/方法：7.6 封闭贴敷试验（Buehler试验）" w:value="依据：医疗器械生物学评价 第10部分：刺激与皮肤致敏试验 GB/T 16886.10-2017/ISO 10993-10:2010/方法：7.6 封闭贴敷试验（Buehler试验）"/>
                  <w:listItem w:displayText="依据：医疗器械生物学评价 第10部分：刺激与皮肤致敏试验 GB/T 16886.10-2017/ISO 10993-10:2010/方法：7.5 豚鼠最大剂量试验（GPMT)" w:value="依据：医疗器械生物学评价 第10部分：刺激与皮肤致敏试验 GB/T 16886.10-2017/ISO 10993-10:2010/方法：7.5 豚鼠最大剂量试验（GPMT)"/>
                  <w:listItem w:displayText="依据：医疗器械生物学评价 第10部分：刺激与皮肤致敏试验 GB/T 16886.10-2017/ISO 10993-10:2010/方法：6.3 动物刺激试验" w:value="依据：医疗器械生物学评价 第10部分：刺激与皮肤致敏试验 GB/T 16886.10-2017/ISO 10993-10:2010/方法：6.3 动物刺激试验"/>
                  <w:listItem w:displayText="依据：医疗器械生物学评价 第10部分：刺激与皮肤致敏试验 GB/T 16886.10-2017/ISO 10993-10:2010/方法：6.4 动物皮内反应试验" w:value="依据：医疗器械生物学评价 第10部分：刺激与皮肤致敏试验 GB/T 16886.10-2017/ISO 10993-10:2010/方法：6.4 动物皮内反应试验"/>
                  <w:listItem w:displayText="依据：医疗器械生物学评价 第3部分：遗传毒性、致癌性和生殖毒性试验 GB/T 16886.3-2019/ISO 10993-3:2014/方法：标准YY/T 0870.3-2019中的方法" w:value="依据：医疗器械生物学评价 第3部分：遗传毒性、致癌性和生殖毒性试验 GB/T 16886.3-2019/ISO 10993-3:2014/方法：标准YY/T 0870.3-2019中的方法"/>
                  <w:listItem w:displayText="依据：医疗器械生物学评价 第3部分：遗传毒性、致癌性和生殖毒性试验 GB/T 16886.3-2019/ISO 10993-3:2014/方法：标准YY/T 0870.2-2019中的方法" w:value="依据：医疗器械生物学评价 第3部分：遗传毒性、致癌性和生殖毒性试验 GB/T 16886.3-2019/ISO 10993-3:2014/方法：标准YY/T 0870.2-2019中的方法"/>
                  <w:listItem w:displayText="依据：医疗器械生物学评价 第4部分：与血液相互作用试验选择 附录C医疗器械及其成分的溶血性能评价 GB/T 16886.4-2003/ISO 10993-4:2002/方法：标准GB/T 14233.2-2005中的方法" w:value="依据：医疗器械生物学评价 第4部分：与血液相互作用试验选择 附录C医疗器械及其成分的溶血性能评价 GB/T 16886.4-2003/ISO 10993-4:2002/方法：标准GB/T 14233.2-2005中的方法"/>
                  <w:listItem w:displayText="依据：医疗器械生物学评价 第4部分：与血液相互作用试验选择 GB/T 16886.4-2003/ISO 10993-4:2002/方法：B3.1 部分凝血激活酶时间（PTT)" w:value="依据：医疗器械生物学评价 第4部分：与血液相互作用试验选择 GB/T 16886.4-2003/ISO 10993-4:2002/方法：B3.1 部分凝血激活酶时间（PTT)"/>
                  <w:listItem w:displayText="依据：医疗器械生物学评价 第4部分：与血液相互作用试验选择 GB/T 16886.4-2003/ISO 10993-4:2002/方法：B.6 补体系统" w:value="依据：医疗器械生物学评价 第4部分：与血液相互作用试验选择 GB/T 16886.4-2003/ISO 10993-4:2002/方法：B.6 补体系统"/>
                  <w:listItem w:displayText="依据：医疗器械生物学评价 第4部分：与血液相互作用试验选择 GB/T 16886.4-2003/ISO 10993-4:2002/方法：B.2 血栓形成" w:value="依据：医疗器械生物学评价 第4部分：与血液相互作用试验选择 GB/T 16886.4-2003/ISO 10993-4:2002/方法：B.2 血栓形成"/>
                  <w:listItem w:displayText="依据：医疗器械生物学评价 第6部分：植入后局部反应试验 GB/T 16886.6-2015/ISO 10993-6:2007/方法：附录B 皮下组织植入试验方法" w:value="依据：医疗器械生物学评价 第6部分：植入后局部反应试验 GB/T 16886.6-2015/ISO 10993-6:2007/方法：附录B 皮下组织植入试验方法"/>
                  <w:listItem w:displayText="依据：医疗器械生物学评价 第6部分：植入后局部反应试验 附录C 肌肉植入试验方法 GB/T 16886.6-2015/ISO 10993-6:2007/方法：标准内的方法" w:value="依据：医疗器械生物学评价 第6部分：植入后局部反应试验 附录C 肌肉植入试验方法 GB/T 16886.6-2015/ISO 10993-6:2007/方法：标准内的方法"/>
                  <w:listItem w:displayText="依据：医疗器械生物学评价 第6部分：植入后局部反应试验 GB/T 16886.6-2015/ISO 10993-6:2007/方法：附录D 骨植入试验方法" w:value="依据：医疗器械生物学评价 第6部分：植入后局部反应试验 GB/T 16886.6-2015/ISO 10993-6:2007/方法：附录D 骨植入试验方法"/>
                  <w:listItem w:displayText="依据：医疗器械生物学评价 第11部分：全身毒性试验 GB/T 16886.11-2011/ISO 10993-11:2006/方法：《中国药典》中的方法" w:value="依据：医疗器械生物学评价 第11部分：全身毒性试验 GB/T 16886.11-2011/ISO 10993-11:2006/方法：《中国药典》中的方法"/>
                  <w:listItem w:displayText="依据：医疗器械生物学评价 第11部分：全身毒性试验 GB/T 16886.11-2011/ISO 10993-11:2006/方法：5 急性全身毒性" w:value="依据：医疗器械生物学评价 第11部分：全身毒性试验 GB/T 16886.11-2011/ISO 10993-11:2006/方法：5 急性全身毒性"/>
                  <w:listItem w:displayText="名称：急性全身毒性/依据：医疗器械生物学评价 第11部分：全身毒性试验 GB/T 16886.11-2011/ISO 10993-11:2006/方法：5 急性全身毒性/接触方式：双极性浸提" w:value="名称：急性全身毒性/依据：医疗器械生物学评价 第11部分：全身毒性试验 GB/T 16886.11-2011/ISO 10993-11:2006/方法：5 急性全身毒性/接触方式：双极性浸提"/>
                  <w:listItem w:displayText="依据：医疗器械生物学评价 第11部分：全身毒性试验 GB/T 16886.11-2011/ISO 10993-11:2006/方法：6重复接触全身毒性（亚急性、亚慢性和慢性全身毒性）" w:value="依据：医疗器械生物学评价 第11部分：全身毒性试验 GB/T 16886.11-2011/ISO 10993-11:2006/方法：6重复接触全身毒性（亚急性、亚慢性和慢性全身毒性）"/>
                  <w:listItem w:displayText="依据：医疗器械生物学评价 第3部分：遗传毒性、致癌性和生殖毒性试验 GB/T 16886.3-2019/ISO 10993-3:2014/方法：标准YY/T 0870.1-2013中的方法" w:value="依据：医疗器械生物学评价 第3部分：遗传毒性、致癌性和生殖毒性试验 GB/T 16886.3-2019/ISO 10993-3:2014/方法：标准YY/T 0870.1-2013中的方法"/>
                  <w:listItem w:displayText="依据：医用有机硅材料生物学评价试验方法 GB/T 16175-2008/方法：5.6.2.1 四唑盐（MTT）比色法" w:value="依据：医用有机硅材料生物学评价试验方法 GB/T 16175-2008/方法：5.6.2.1 四唑盐（MTT）比色法"/>
                  <w:listItem w:displayText="依据：医用输液、输血、注射器具检验方法 第2部分：生物学试验方法 GB/T 14233.2-2005/方法：8.5.6 a）四唑盐（MTT）比色法" w:value="依据：医用输液、输血、注射器具检验方法 第2部分：生物学试验方法 GB/T 14233.2-2005/方法：8.5.6 a）四唑盐（MTT）比色法"/>
                  <w:listItem w:displayText="依据：医疗器械生物学评价 第5部分：体外细胞毒性试验 GB/T 16886.5-2017/ISO 10993-5:2009/方法：8.4.1  琼脂扩散试验" w:value="依据：医疗器械生物学评价 第5部分：体外细胞毒性试验 GB/T 16886.5-2017/ISO 10993-5:2009/方法：8.4.1  琼脂扩散试验"/>
                  <w:listItem w:displayText="依据：医疗器械生物学评价 第5部分：体外细胞毒性试验 GB/T 16886.5-2017/ISO 10993-5:2009/方法：8.4.2 滤膜扩散试验" w:value="依据：医疗器械生物学评价 第5部分：体外细胞毒性试验 GB/T 16886.5-2017/ISO 10993-5:2009/方法：8.4.2 滤膜扩散试验"/>
                  <w:listItem w:displayText="依据：口腔医疗器械生物学评价 第2单元:试验方法 细胞毒性试验:琼脂扩散法及滤膜扩散法 YY/T 0127.9-2009/方法：3 琼脂扩散法" w:value="依据：口腔医疗器械生物学评价 第2单元:试验方法 细胞毒性试验:琼脂扩散法及滤膜扩散法 YY/T 0127.9-2009/方法：3 琼脂扩散法"/>
                  <w:listItem w:displayText="依据：口腔医疗器械生物学评价 第2单元:试验方法 细胞毒性试验:琼脂扩散法及滤膜扩散法 YY/T 0127.9-2009/方法：4 滤膜扩撒试验" w:value="依据：口腔医疗器械生物学评价 第2单元:试验方法 细胞毒性试验:琼脂扩散法及滤膜扩散法 YY/T 0127.9-2009/方法：4 滤膜扩撒试验"/>
                  <w:listItem w:displayText="依据：医用有机硅材料生物学评价试验方法 GB/T 16175-2008/方法：11.2 小鼠淋巴瘤细胞突变试验" w:value="依据：医用有机硅材料生物学评价试验方法 GB/T 16175-2008/方法：11.2 小鼠淋巴瘤细胞突变试验"/>
                  <w:listItem w:displayText="依据：医疗器械遗传毒性试验 第3部分：用小鼠淋巴瘤细胞进行的TK基因突变试验 YY/T 0870.3-2019/方法：标准内的方法" w:value="依据：医疗器械遗传毒性试验 第3部分：用小鼠淋巴瘤细胞进行的TK基因突变试验 YY/T 0870.3-2019/方法：标准内的方法"/>
                  <w:listItem w:displayText="依据：医用有机硅材料生物学评价试验方法 GB/T 16175-2008/方法：11.3 体外哺乳动物细胞染色体畸变试验" w:value="依据：医用有机硅材料生物学评价试验方法 GB/T 16175-2008/方法：11.3 体外哺乳动物细胞染色体畸变试验"/>
                  <w:listItem w:displayText="依据：医疗器械遗传毒性试验 第2部分：体外哺乳动物细胞染色体畸变试验 YY/T 0870.2-2019/方法：标准内的方法" w:value="依据：医疗器械遗传毒性试验 第2部分：体外哺乳动物细胞染色体畸变试验 YY/T 0870.2-2019/方法：标准内的方法"/>
                  <w:listItem w:displayText="依据：口腔医疗器械生物学评价 第2单元: 试验方法 哺乳动物细胞体外染色体畸变试验 YY/T 0127.16-2009/方法：标准内的方法" w:value="依据：口腔医疗器械生物学评价 第2单元: 试验方法 哺乳动物细胞体外染色体畸变试验 YY/T 0127.16-2009/方法：标准内的方法"/>
                  <w:listItem w:displayText="依据：医用有机硅材料生物学评价试验方法 GB/T 16175-2008/方法：13 溶血试验" w:value="依据：医用有机硅材料生物学评价试验方法 GB/T 16175-2008/方法：13 溶血试验"/>
                  <w:listItem w:displayText="依据：医用输液、输血、注射器具检验方法 第2部分：生物学试验方法 GB/T 14233.2-2005/方法：7 溶血试验" w:value="依据：医用输液、输血、注射器具检验方法 第2部分：生物学试验方法 GB/T 14233.2-2005/方法：7 溶血试验"/>
                  <w:listItem w:displayText="依据：医疗器械溶血试验第1部分：材料介导的溶血试验 YY/T 1651.1-2019/方法：5 吸光度测定溶血法 " w:value="依据：医疗器械溶血试验第1部分：材料介导的溶血试验 YY/T 1651.1-2019/方法：5 吸光度测定溶血法 "/>
                  <w:listItem w:displayText="依据：医疗器械溶血试验第1部分：材料介导的溶血试验 YY/T 1651.1-2019/方法：5 吸光度测定溶血法" w:value="依据：医疗器械溶血试验第1部分：材料介导的溶血试验 YY/T 1651.1-2019/方法：5 吸光度测定溶血法"/>
                  <w:listItem w:displayText="依据：医疗器械溶血试验第1部分：材料介导的溶血试验 YY/T 1651.1-2019/方法：6 血红蛋白浓度测定溶血法" w:value="依据：医疗器械溶血试验第1部分：材料介导的溶血试验 YY/T 1651.1-2019/方法：6 血红蛋白浓度测定溶血法"/>
                  <w:listItem w:displayText="依据：医疗器械溶血试验第1部分：材料介导的溶血试验 YY/T 1651.1-2019/方法：6 血红蛋白浓度测定溶血法 " w:value="依据：医疗器械溶血试验第1部分：材料介导的溶血试验 YY/T 1651.1-2019/方法：6 血红蛋白浓度测定溶血法 "/>
                  <w:listItem w:displayText="依据：口腔材料生物试验方法 溶血试验 YY/T 0127.1-1993/方法：标准内的方法" w:value="依据：口腔材料生物试验方法 溶血试验 YY/T 0127.1-1993/方法：标准内的方法"/>
                  <w:listItem w:displayText="依据：《中国药典》 2020年版 四部通则1148（溶血与凝聚检查法）/方法：标准内的方法" w:value="依据：《中国药典》 2020年版 四部通则1148（溶血与凝聚检查法）/方法：标准内的方法"/>
                  <w:listItem w:displayText="依据：医用输液、输血、注射器具检验方法 第2部分：生物学试验方法GB/T 14233.2-2005/方法：B3.3 a）试管法（Lee-White法）" w:value="依据：医用输液、输血、注射器具检验方法 第2部分：生物学试验方法GB/T 14233.2-2005/方法：B3.3 a）试管法（Lee-White法）"/>
                  <w:listItem w:displayText="依据：医用输液、输血、注射器具检验方法 第2部分：生物学试验方法 GB/T 14233.2-2005/方法：B.4 部分凝血激活酶时间（PTT)" w:value="依据：医用输液、输血、注射器具检验方法 第2部分：生物学试验方法 GB/T 14233.2-2005/方法：B.4 部分凝血激活酶时间（PTT)"/>
                  <w:listItem w:displayText="依据：医用输液、输血、注射器具检验方法 第2部分：生物学试验方法 GB/T 14233.2-2005/方法：B.7 补体激活试验" w:value="依据：医用输液、输血、注射器具检验方法 第2部分：生物学试验方法 GB/T 14233.2-2005/方法：B.7 补体激活试验"/>
                  <w:listItem w:displayText="依据：医用输液、输血、注射器具检验方法 第2部分：生物学试验方法 GB/T 14233.2-2005/方法：B.2 体内静脉血栓形成试验" w:value="依据：医用输液、输血、注射器具检验方法 第2部分：生物学试验方法 GB/T 14233.2-2005/方法：B.2 体内静脉血栓形成试验"/>
                  <w:listItem w:displayText="依据：医用有机硅材料生物学评价试验方法 GB/T 16175-2008/方法：12.7.2 皮下组织植入试验" w:value="依据：医用有机硅材料生物学评价试验方法 GB/T 16175-2008/方法：12.7.2 皮下组织植入试验"/>
                  <w:listItem w:displayText="依据：医用输液、输血、注射器具检验方法 第2部分：生物学试验方法 GB/T 14233.2-2005/方法：11.5.2 a）皮下组织植入试验" w:value="依据：医用输液、输血、注射器具检验方法 第2部分：生物学试验方法 GB/T 14233.2-2005/方法：11.5.2 a）皮下组织植入试验"/>
                  <w:listItem w:displayText="依据：口腔医疗器械生物学评价 第2单元:口腔材料生物学试验方法 皮下植入试验 YY/T 0127.8-2001/方法：标准内的方法" w:value="依据：口腔医疗器械生物学评价 第2单元:口腔材料生物学试验方法 皮下植入试验 YY/T 0127.8-2001/方法：标准内的方法"/>
                  <w:listItem w:displayText="依据：医用有机硅材料生物学评价试验方法 GB/T 16175-2008/方法：12.7.3 肌肉植入试验" w:value="依据：医用有机硅材料生物学评价试验方法 GB/T 16175-2008/方法：12.7.3 肌肉植入试验"/>
                  <w:listItem w:displayText="依据：医用输液、输血、注射器具检验方法 第2部分：生物学试验方法 GB/T 14233.2-2005/方法：11.5.2 b）肌肉植入试验" w:value="依据：医用输液、输血、注射器具检验方法 第2部分：生物学试验方法 GB/T 14233.2-2005/方法：11.5.2 b）肌肉植入试验"/>
                  <w:listItem w:displayText="依据：医用有机硅材料生物学评价试验方法 GB/T 16175-2008/方法：12.7.4 骨植入试验" w:value="依据：医用有机硅材料生物学评价试验方法 GB/T 16175-2008/方法：12.7.4 骨植入试验"/>
                  <w:listItem w:displayText="依据：口腔医疗器械生物学评价 第2单元：试验方法 骨埋植试验 YY/T 0127.4-2009/方法：标准内的方法" w:value="依据：口腔医疗器械生物学评价 第2单元：试验方法 骨埋植试验 YY/T 0127.4-2009/方法：标准内的方法"/>
                  <w:listItem w:displayText="依据：《中国药典》 2020年版 四部通则1142（热原检查法）/方法：标准内的方法" w:value="依据：《中国药典》 2020年版 四部通则1142（热原检查法）/方法：标准内的方法"/>
                  <w:listItem w:displayText="依据：医用有机硅材料生物学评价试验方法 GB/T 16175-2008/方法：《中国药典》中的方法" w:value="依据：医用有机硅材料生物学评价试验方法 GB/T 16175-2008/方法：《中国药典》中的方法"/>
                  <w:listItem w:displayText="依据：医用输液、输血、注射器具检验方法 第2部分：生物学试验方法 GB/T 14233.2-2005/方法：《中国药典》中的方法" w:value="依据：医用输液、输血、注射器具检验方法 第2部分：生物学试验方法 GB/T 14233.2-2005/方法：《中国药典》中的方法"/>
                  <w:listItem w:displayText="依据：《中国药典》 2020年版 四部通则1141（异常毒性检查法）/方法：标准内的方法（非生物制品）" w:value="依据：《中国药典》 2020年版 四部通则1141（异常毒性检查法）/方法：标准内的方法（非生物制品）"/>
                  <w:listItem w:displayText="依据：《中国药典》 2020年版 四部通则1141（异常毒性检查法）/方法：标准内的（生物制品）" w:value="依据：《中国药典》 2020年版 四部通则1141（异常毒性检查法）/方法：标准内的（生物制品）"/>
                  <w:listItem w:displayText="依据：医用有机硅材料生物学评价试验方法GB/T 16175-2008/方法：6.6 最大剂量迟发型超敏反应试验" w:value="依据：医用有机硅材料生物学评价试验方法GB/T 16175-2008/方法：6.6 最大剂量迟发型超敏反应试验"/>
                  <w:listItem w:displayText="依据：医用输液、输血、注射器具检验方法 第2部分：生物学试验方法 GB/T 14233.2-2005/方法：9 致敏试验最大剂量法" w:value="依据：医用输液、输血、注射器具检验方法 第2部分：生物学试验方法 GB/T 14233.2-2005/方法：9 致敏试验最大剂量法"/>
                  <w:listItem w:displayText="依据：医用有机硅材料生物学评价试验方法 GB/T 16175-2008/方法：7.5 皮肤刺激试验" w:value="依据：医用有机硅材料生物学评价试验方法 GB/T 16175-2008/方法：7.5 皮肤刺激试验"/>
                  <w:listItem w:displayText="依据：医用有机硅材料生物学评价试验方法 GB/T 16175-2008/方法：7.7 皮内反应试验" w:value="依据：医用有机硅材料生物学评价试验方法 GB/T 16175-2008/方法：7.7 皮内反应试验"/>
                  <w:listItem w:displayText="依据：医用输液、输血、注射器具检验方法 第2部分：生物学试验方法 GB/T 14233.2-2005/方法：10 皮内反应试验" w:value="依据：医用输液、输血、注射器具检验方法 第2部分：生物学试验方法 GB/T 14233.2-2005/方法：10 皮内反应试验"/>
                  <w:listItem w:displayText="依据：医用有机硅材料生物学评价试验方法 GB/T 16175-2008/方法：8 急性全身毒性试验" w:value="依据：医用有机硅材料生物学评价试验方法 GB/T 16175-2008/方法：8 急性全身毒性试验"/>
                  <w:listItem w:displayText="依据：医用有机硅材料生物学评价试验方法 GB/T 16175-2008/方法：8 急性全身毒性试验/接触方式" w:value="依据：医用有机硅材料生物学评价试验方法 GB/T 16175-2008/方法：8 急性全身毒性试验/接触方式"/>
                  <w:listItem w:displayText="依据：医用输液、输血、注射器具检验方法 第2部分：生物学试验方法 GB/T 14233.2-2005/方法：6 急性全身毒性试验" w:value="依据：医用输液、输血、注射器具检验方法 第2部分：生物学试验方法 GB/T 14233.2-2005/方法：6 急性全身毒性试验"/>
                  <w:listItem w:displayText="依据：医用有机硅材料生物学评价试验方法 GB/T 16175-2008/方法：9 亚急性（亚慢性）和慢性全身毒性试验" w:value="依据：医用有机硅材料生物学评价试验方法 GB/T 16175-2008/方法：9 亚急性（亚慢性）和慢性全身毒性试验"/>
                  <w:listItem w:displayText="依据：口腔医疗器械生物学评价 第15部分：试验方法 亚急性和亚慢性全身毒性试验：经口途径 YY/T 0127.15-2018/方法：标准内的方法" w:value="依据：口腔医疗器械生物学评价 第15部分：试验方法 亚急性和亚慢性全身毒性试验：经口途径 YY/T 0127.15-2018/方法：标准内的方法"/>
                  <w:listItem w:displayText="依据：口腔医疗器械生物学评价 第15部分：试验方法 亚急性和亚慢性全身毒性试验：经口途径 YY/T 0127.15-2018/方法：标准内试验框架，经口给药" w:value="依据：口腔医疗器械生物学评价 第15部分：试验方法 亚急性和亚慢性全身毒性试验：经口途径 YY/T 0127.15-2018/方法：标准内试验框架，经口给药"/>
                  <w:listItem w:displayText="依据：医用有机硅材料生物学评价试验方法 GB/T 16175-2008/方法：11.1鼠伤寒沙门氏茵回复突变试验(Ames试验)" w:value="依据：医用有机硅材料生物学评价试验方法 GB/T 16175-2008/方法：11.1鼠伤寒沙门氏茵回复突变试验(Ames试验)"/>
                  <w:listItem w:displayText="依据：医疗器械遗传毒性试验 第1部分：细菌回复突变试验YY/T 0870.1-2013/方法：标准内的方法" w:value="依据：医疗器械遗传毒性试验 第1部分：细菌回复突变试验YY/T 0870.1-2013/方法：标准内的方法"/>
                  <w:listItem w:displayText="依据：口腔医疗器械生物学评价 第2单元:试验方法 鼠伤寒沙门氏杆菌回复突变试验（Ames试验）YY/T 0127.10-2009/方法：标准内的方法" w:value="依据：口腔医疗器械生物学评价 第2单元:试验方法 鼠伤寒沙门氏杆菌回复突变试验（Ames试验）YY/T 0127.10-2009/方法：标准内的方法"/>
                </w:comboBox>
              </w:sdtPr>
              <w:sdtEndPr>
                <w:rPr>
                  <w:rStyle w:val="16"/>
                  <w:rFonts w:hint="eastAsia"/>
                </w:rPr>
              </w:sdtEndPr>
              <w:sdtContent>
                <w:r>
                  <w:rPr>
                    <w:rStyle w:val="15"/>
                    <w:rFonts w:ascii="Times New Roman" w:hAnsi="Times New Roman" w:eastAsia="宋体" w:cs="Times New Roman"/>
                    <w:vanish/>
                    <w:color w:val="FF0000"/>
                    <w:sz w:val="16"/>
                    <w:szCs w:val="20"/>
                  </w:rPr>
                  <w:t>请单击后选择</w:t>
                </w:r>
              </w:sdtContent>
            </w:sdt>
          </w:p>
        </w:tc>
        <w:tc>
          <w:tcPr>
            <w:tcW w:w="1992" w:type="dxa"/>
            <w:shd w:val="clear" w:color="auto" w:fill="auto"/>
            <w:vAlign w:val="center"/>
          </w:tcPr>
          <w:p>
            <w:pPr>
              <w:widowControl/>
              <w:spacing w:line="120" w:lineRule="atLeast"/>
              <w:jc w:val="center"/>
              <w:rPr>
                <w:rStyle w:val="16"/>
              </w:rPr>
            </w:pPr>
            <w:sdt>
              <w:sdtPr>
                <w:rPr>
                  <w:rStyle w:val="16"/>
                  <w:rFonts w:hint="eastAsia"/>
                </w:rPr>
                <w:id w:val="635532688"/>
                <w:placeholder>
                  <w:docPart w:val="{9d0ffad2-3a76-4d06-aea2-bd38fcae8521}"/>
                </w:placeholder>
                <w:showingPlcHdr/>
                <w15:color w:val="808080"/>
                <w:comboBox>
                  <w:listItem w:value="请选择项目及方法依据"/>
                  <w:listItem w:displayText="直接接触" w:value="直接接触"/>
                  <w:listItem w:displayText="单极性浸提" w:value="单极性浸提"/>
                  <w:listItem w:displayText="双极性浸提" w:value="双极性浸提"/>
                  <w:listItem w:displayText="间接接触" w:value="间接接触"/>
                  <w:listItem w:displayText="植入" w:value="植入"/>
                </w:comboBox>
              </w:sdtPr>
              <w:sdtEndPr>
                <w:rPr>
                  <w:rStyle w:val="11"/>
                  <w:rFonts w:hint="default" w:cs="Times New Roman" w:asciiTheme="minorHAnsi" w:hAnsiTheme="minorHAnsi" w:eastAsiaTheme="minorEastAsia"/>
                  <w:kern w:val="0"/>
                  <w:sz w:val="21"/>
                  <w:szCs w:val="20"/>
                </w:rPr>
              </w:sdtEndPr>
              <w:sdtContent>
                <w:r>
                  <w:rPr>
                    <w:rStyle w:val="15"/>
                    <w:rFonts w:ascii="Times New Roman" w:hAnsi="Times New Roman" w:eastAsia="宋体" w:cs="Times New Roman"/>
                    <w:vanish/>
                    <w:color w:val="FF0000"/>
                    <w:sz w:val="16"/>
                    <w:szCs w:val="20"/>
                  </w:rPr>
                  <w:t>请单击后选择</w:t>
                </w:r>
              </w:sdtContent>
            </w:sdt>
          </w:p>
        </w:tc>
        <w:tc>
          <w:tcPr>
            <w:tcW w:w="2002"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1715304387"/>
                <w:placeholder>
                  <w:docPart w:val="{c807039c-36e7-4606-be99-ce6439065249}"/>
                </w:placeholder>
                <w:showingPlcHdr/>
                <w15:color w:val="808080"/>
                <w:comboBox>
                  <w:listItem w:value="请选择项目及方法依据"/>
                  <w:listItem w:displayText="单次接触" w:value="单次接触"/>
                  <w:listItem w:displayText="重复接触" w:value="重复接触"/>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2835" w:type="dxa"/>
            <w:shd w:val="clear" w:color="auto" w:fill="auto"/>
            <w:vAlign w:val="center"/>
          </w:tcPr>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884877259"/>
                <w:placeholder>
                  <w:docPart w:val="{14ca8dcc-1cf5-4a77-9319-7b9d6f57429e}"/>
                </w:placeholder>
                <w:showingPlcHdr/>
                <w15:color w:val="808080"/>
                <w:comboBox>
                  <w:listItem w:value="请选择项目及方法依据"/>
                  <w:listItem w:displayText="极性：生理盐水" w:value="极性：生理盐水"/>
                  <w:listItem w:displayText="极性：培养基（不含血清））" w:value="极性：培养基（不含血清））"/>
                  <w:listItem w:displayText="双极性：培养基（含血清）" w:value="双极性：培养基（含血清）"/>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p>
            <w:pPr>
              <w:jc w:val="center"/>
              <w:rPr>
                <w:rFonts w:ascii="Times New Roman" w:hAnsi="Times New Roman" w:eastAsia="宋体" w:cs="Times New Roman"/>
                <w:kern w:val="0"/>
                <w:sz w:val="16"/>
                <w:szCs w:val="20"/>
              </w:rPr>
            </w:pPr>
            <w:sdt>
              <w:sdtPr>
                <w:rPr>
                  <w:rFonts w:ascii="Times New Roman" w:hAnsi="Times New Roman" w:eastAsia="宋体" w:cs="Times New Roman"/>
                  <w:kern w:val="0"/>
                  <w:sz w:val="16"/>
                  <w:szCs w:val="20"/>
                </w:rPr>
                <w:id w:val="-655608974"/>
                <w:placeholder>
                  <w:docPart w:val="{8d7a5e64-161c-4f29-b468-284b8d8fe733}"/>
                </w:placeholder>
                <w:showingPlcHdr/>
                <w15:color w:val="808080"/>
                <w:comboBox>
                  <w:listItem w:value="请选择项目及方法依据"/>
                  <w:listItem w:displayText="非极性：棉籽油" w:value="非极性：棉籽油"/>
                  <w:listItem w:displayText="非极性：芝麻油" w:value="非极性：芝麻油"/>
                </w:comboBox>
              </w:sdtPr>
              <w:sdtEndPr>
                <w:rPr>
                  <w:rFonts w:ascii="Times New Roman" w:hAnsi="Times New Roman" w:eastAsia="宋体" w:cs="Times New Roman"/>
                  <w:kern w:val="0"/>
                  <w:sz w:val="16"/>
                  <w:szCs w:val="20"/>
                </w:rPr>
              </w:sdtEndPr>
              <w:sdtContent>
                <w:r>
                  <w:rPr>
                    <w:rStyle w:val="15"/>
                    <w:rFonts w:ascii="Times New Roman" w:hAnsi="Times New Roman" w:eastAsia="宋体" w:cs="Times New Roman"/>
                    <w:vanish/>
                    <w:color w:val="FF0000"/>
                    <w:sz w:val="16"/>
                    <w:szCs w:val="20"/>
                  </w:rPr>
                  <w:t>请单击后选择</w:t>
                </w:r>
              </w:sdtContent>
            </w:sdt>
          </w:p>
        </w:tc>
        <w:tc>
          <w:tcPr>
            <w:tcW w:w="1412" w:type="dxa"/>
            <w:shd w:val="clear" w:color="auto" w:fill="auto"/>
            <w:vAlign w:val="center"/>
          </w:tcPr>
          <w:p>
            <w:pPr>
              <w:jc w:val="center"/>
              <w:rPr>
                <w:rStyle w:val="17"/>
              </w:rPr>
            </w:pPr>
            <w:sdt>
              <w:sdtPr>
                <w:rPr>
                  <w:rStyle w:val="17"/>
                </w:rPr>
                <w:id w:val="9579696"/>
                <w:placeholder>
                  <w:docPart w:val="{657a3ef3-bac8-4170-8966-fc670ca8fd52}"/>
                </w:placeholder>
              </w:sdtPr>
              <w:sdtEndPr>
                <w:rPr>
                  <w:rStyle w:val="17"/>
                </w:rPr>
              </w:sdtEndPr>
              <w:sdtContent>
                <w:r>
                  <w:rPr>
                    <w:rStyle w:val="17"/>
                  </w:rPr>
                  <w:t>\</w:t>
                </w:r>
              </w:sdtContent>
            </w:sdt>
          </w:p>
        </w:tc>
      </w:tr>
    </w:tbl>
    <w:p>
      <w:pPr>
        <w:widowControl/>
        <w:jc w:val="left"/>
        <w:rPr>
          <w:rFonts w:ascii="Times New Roman" w:hAnsi="Times New Roman" w:eastAsia="宋体" w:cs="Times New Roman"/>
          <w:b/>
          <w:kern w:val="0"/>
          <w:sz w:val="16"/>
          <w:szCs w:val="16"/>
        </w:rPr>
      </w:pPr>
    </w:p>
    <w:p>
      <w:pPr>
        <w:pStyle w:val="2"/>
        <w:sectPr>
          <w:headerReference r:id="rId7" w:type="default"/>
          <w:pgSz w:w="16838" w:h="11906" w:orient="landscape"/>
          <w:pgMar w:top="1797" w:right="1440" w:bottom="1797" w:left="1440" w:header="709" w:footer="992" w:gutter="0"/>
          <w:cols w:space="425" w:num="1"/>
          <w:docGrid w:type="linesAndChars" w:linePitch="312" w:charSpace="0"/>
        </w:sectPr>
      </w:pPr>
    </w:p>
    <w:p>
      <w:pPr>
        <w:pStyle w:val="7"/>
        <w:spacing w:before="0" w:after="0"/>
        <w:jc w:val="both"/>
        <w:rPr>
          <w:kern w:val="0"/>
        </w:rPr>
      </w:pPr>
      <w:r>
        <w:rPr>
          <w:rFonts w:hint="eastAsia" w:asciiTheme="minorHAnsi" w:hAnsiTheme="minorHAnsi" w:eastAsiaTheme="minorEastAsia" w:cstheme="minorBidi"/>
          <w:bCs w:val="0"/>
          <w:sz w:val="21"/>
          <w:szCs w:val="21"/>
        </w:rPr>
        <w:t>附件</w:t>
      </w:r>
      <w:r>
        <w:rPr>
          <w:rFonts w:hint="eastAsia" w:asciiTheme="minorHAnsi" w:hAnsiTheme="minorHAnsi" w:eastAsiaTheme="minorEastAsia" w:cstheme="minorBidi"/>
          <w:bCs w:val="0"/>
          <w:sz w:val="21"/>
          <w:szCs w:val="21"/>
          <w:lang w:val="en-US" w:eastAsia="zh-CN"/>
        </w:rPr>
        <w:t>5</w:t>
      </w:r>
      <w:r>
        <w:rPr>
          <w:rFonts w:hint="eastAsia"/>
          <w:kern w:val="0"/>
        </w:rPr>
        <w:t xml:space="preserve">                 合同评审记录表</w:t>
      </w:r>
    </w:p>
    <w:tbl>
      <w:tblPr>
        <w:tblStyle w:val="10"/>
        <w:tblpPr w:leftFromText="180" w:rightFromText="180" w:vertAnchor="text" w:horzAnchor="page" w:tblpX="777" w:tblpY="260"/>
        <w:tblOverlap w:val="never"/>
        <w:tblW w:w="10538"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0" w:type="dxa"/>
          <w:bottom w:w="0" w:type="dxa"/>
          <w:right w:w="0" w:type="dxa"/>
        </w:tblCellMar>
      </w:tblPr>
      <w:tblGrid>
        <w:gridCol w:w="1187"/>
        <w:gridCol w:w="4054"/>
        <w:gridCol w:w="1491"/>
        <w:gridCol w:w="2707"/>
        <w:gridCol w:w="109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459"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项目名称</w:t>
            </w:r>
          </w:p>
        </w:tc>
        <w:tc>
          <w:tcPr>
            <w:tcW w:w="405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14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合同编号</w:t>
            </w:r>
          </w:p>
        </w:tc>
        <w:tc>
          <w:tcPr>
            <w:tcW w:w="3806"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Times New Roman" w:hAnsi="Times New Roman" w:cs="Times New Roman" w:eastAsiaTheme="minorEastAsia"/>
                <w:sz w:val="24"/>
                <w:szCs w:val="24"/>
                <w:lang w:val="en-US" w:eastAsia="zh-CN"/>
              </w:rPr>
            </w:pPr>
            <w:r>
              <w:rPr>
                <w:rFonts w:hint="eastAsia" w:ascii="Times New Roman" w:hAnsi="Times New Roman" w:cs="Times New Roman"/>
                <w:sz w:val="24"/>
                <w:szCs w:val="24"/>
                <w:lang w:val="en-US" w:eastAsia="zh-CN"/>
              </w:rPr>
              <w:t>HT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459"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委托单位</w:t>
            </w:r>
          </w:p>
        </w:tc>
        <w:tc>
          <w:tcPr>
            <w:tcW w:w="405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Theme="minorEastAsia" w:hAnsiTheme="minorEastAsia" w:eastAsiaTheme="minorEastAsia" w:cstheme="minorEastAsia"/>
                <w:sz w:val="24"/>
                <w:szCs w:val="24"/>
                <w:lang w:eastAsia="zh-CN"/>
              </w:rPr>
            </w:pPr>
          </w:p>
        </w:tc>
        <w:tc>
          <w:tcPr>
            <w:tcW w:w="14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地址</w:t>
            </w:r>
          </w:p>
        </w:tc>
        <w:tc>
          <w:tcPr>
            <w:tcW w:w="3806" w:type="dxa"/>
            <w:gridSpan w:val="2"/>
            <w:tcBorders>
              <w:top w:val="single" w:color="auto" w:sz="4" w:space="0"/>
              <w:left w:val="single" w:color="auto" w:sz="4" w:space="0"/>
              <w:bottom w:val="single" w:color="auto" w:sz="4" w:space="0"/>
              <w:right w:val="single" w:color="auto" w:sz="4" w:space="0"/>
            </w:tcBorders>
            <w:vAlign w:val="center"/>
          </w:tcPr>
          <w:p>
            <w:pPr>
              <w:tabs>
                <w:tab w:val="left" w:pos="1016"/>
                <w:tab w:val="center" w:pos="1742"/>
              </w:tabs>
              <w:spacing w:line="300" w:lineRule="exact"/>
              <w:jc w:val="center"/>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459"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受检单位</w:t>
            </w:r>
          </w:p>
        </w:tc>
        <w:tc>
          <w:tcPr>
            <w:tcW w:w="405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14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地址</w:t>
            </w:r>
          </w:p>
        </w:tc>
        <w:tc>
          <w:tcPr>
            <w:tcW w:w="3806" w:type="dxa"/>
            <w:gridSpan w:val="2"/>
            <w:tcBorders>
              <w:top w:val="single" w:color="auto" w:sz="4" w:space="0"/>
              <w:left w:val="single" w:color="auto" w:sz="4" w:space="0"/>
              <w:bottom w:val="single" w:color="auto" w:sz="4" w:space="0"/>
              <w:right w:val="single" w:color="auto" w:sz="4" w:space="0"/>
            </w:tcBorders>
            <w:vAlign w:val="center"/>
          </w:tcPr>
          <w:p>
            <w:pPr>
              <w:tabs>
                <w:tab w:val="left" w:pos="1030"/>
              </w:tabs>
              <w:spacing w:line="300" w:lineRule="exact"/>
              <w:jc w:val="left"/>
              <w:rPr>
                <w:rFonts w:hint="eastAsia" w:asciiTheme="minorEastAsia" w:hAnsiTheme="minorEastAsia" w:eastAsiaTheme="minorEastAsia" w:cstheme="minorEastAsia"/>
                <w:sz w:val="24"/>
                <w:szCs w:val="24"/>
                <w:lang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618" w:hRule="atLeast"/>
        </w:trPr>
        <w:tc>
          <w:tcPr>
            <w:tcW w:w="118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 w:val="24"/>
                <w:szCs w:val="24"/>
              </w:rPr>
            </w:pPr>
            <w:r>
              <w:rPr>
                <w:rFonts w:hint="eastAsia" w:ascii="Times New Roman" w:hAnsi="Times New Roman" w:cs="Times New Roman"/>
                <w:sz w:val="24"/>
                <w:szCs w:val="24"/>
              </w:rPr>
              <w:t>检测周期</w:t>
            </w:r>
          </w:p>
        </w:tc>
        <w:tc>
          <w:tcPr>
            <w:tcW w:w="405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 w:val="24"/>
                <w:szCs w:val="24"/>
              </w:rPr>
            </w:pPr>
            <w:r>
              <w:rPr>
                <w:rFonts w:hint="eastAsia" w:ascii="Times New Roman" w:hAnsi="Times New Roman" w:cs="Times New Roman"/>
                <w:sz w:val="24"/>
                <w:szCs w:val="24"/>
                <w:u w:val="single"/>
              </w:rPr>
              <w:t xml:space="preserve"> </w:t>
            </w:r>
            <w:r>
              <w:rPr>
                <w:rFonts w:hint="eastAsia" w:ascii="Times New Roman" w:hAnsi="Times New Roman" w:cs="Times New Roman"/>
                <w:sz w:val="24"/>
                <w:szCs w:val="24"/>
                <w:u w:val="single"/>
                <w:lang w:val="en-US" w:eastAsia="zh-CN"/>
              </w:rPr>
              <w:t xml:space="preserve"> </w:t>
            </w:r>
            <w:r>
              <w:rPr>
                <w:rFonts w:hint="eastAsia" w:ascii="Times New Roman" w:hAnsi="Times New Roman" w:cs="Times New Roman"/>
                <w:sz w:val="24"/>
                <w:szCs w:val="24"/>
              </w:rPr>
              <w:t>个工作日</w:t>
            </w:r>
          </w:p>
        </w:tc>
        <w:tc>
          <w:tcPr>
            <w:tcW w:w="149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s="Times New Roman"/>
                <w:sz w:val="24"/>
                <w:szCs w:val="24"/>
              </w:rPr>
            </w:pPr>
            <w:r>
              <w:rPr>
                <w:rFonts w:hint="eastAsia" w:ascii="Times New Roman" w:hAnsi="Times New Roman" w:cs="Times New Roman"/>
                <w:sz w:val="24"/>
                <w:szCs w:val="24"/>
              </w:rPr>
              <w:t>预计交样时间</w:t>
            </w:r>
          </w:p>
        </w:tc>
        <w:tc>
          <w:tcPr>
            <w:tcW w:w="380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202</w:t>
            </w:r>
            <w:r>
              <w:rPr>
                <w:rFonts w:hint="eastAsia" w:ascii="Times New Roman" w:hAnsi="Times New Roman" w:eastAsia="宋体" w:cs="Times New Roman"/>
                <w:sz w:val="24"/>
                <w:szCs w:val="24"/>
                <w:lang w:val="en-US" w:eastAsia="zh-CN"/>
              </w:rPr>
              <w:t>3</w:t>
            </w:r>
            <w:r>
              <w:rPr>
                <w:rFonts w:hint="eastAsia"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月  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522"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业务人员</w:t>
            </w:r>
          </w:p>
        </w:tc>
        <w:tc>
          <w:tcPr>
            <w:tcW w:w="4054"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 xml:space="preserve">郭玉玲 </w:t>
            </w:r>
          </w:p>
        </w:tc>
        <w:tc>
          <w:tcPr>
            <w:tcW w:w="149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联系电话</w:t>
            </w:r>
          </w:p>
        </w:tc>
        <w:tc>
          <w:tcPr>
            <w:tcW w:w="3806"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imes New Roman" w:hAnsi="Times New Roman" w:cs="Times New Roman"/>
                <w:sz w:val="24"/>
                <w:szCs w:val="24"/>
              </w:rPr>
            </w:pPr>
            <w:r>
              <w:rPr>
                <w:rFonts w:hint="eastAsia" w:asciiTheme="minorEastAsia" w:hAnsiTheme="minorEastAsia" w:cstheme="minorEastAsia"/>
                <w:sz w:val="24"/>
                <w:szCs w:val="24"/>
                <w:lang w:val="en-US" w:eastAsia="zh-CN"/>
              </w:rPr>
              <w:t xml:space="preserve">18866839176 </w:t>
            </w:r>
            <w:r>
              <w:rPr>
                <w:rFonts w:hint="eastAsia" w:ascii="Times New Roman" w:hAnsi="Times New Roman" w:cs="Times New Roman"/>
                <w:sz w:val="24"/>
                <w:szCs w:val="24"/>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522"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合同类别</w:t>
            </w:r>
          </w:p>
        </w:tc>
        <w:tc>
          <w:tcPr>
            <w:tcW w:w="9351"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□招标文件  □投标文件   ☑合同  □合同变更   □其</w:t>
            </w:r>
            <w:r>
              <w:rPr>
                <w:rFonts w:hint="eastAsia" w:asciiTheme="minorEastAsia" w:hAnsiTheme="minorEastAsia" w:cstheme="minorEastAsia"/>
                <w:sz w:val="24"/>
                <w:szCs w:val="24"/>
                <w:lang w:eastAsia="zh-CN"/>
              </w:rPr>
              <w:t>他</w:t>
            </w:r>
            <w:r>
              <w:rPr>
                <w:rFonts w:hint="eastAsia" w:asciiTheme="minorEastAsia" w:hAnsiTheme="minorEastAsia" w:cstheme="minorEastAsia"/>
                <w:sz w:val="24"/>
                <w:szCs w:val="24"/>
                <w:u w:val="single"/>
              </w:rPr>
              <w:t xml:space="preserve">     /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628"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检测类别</w:t>
            </w:r>
          </w:p>
        </w:tc>
        <w:tc>
          <w:tcPr>
            <w:tcW w:w="9351" w:type="dxa"/>
            <w:gridSpan w:val="4"/>
            <w:tcBorders>
              <w:top w:val="single" w:color="auto" w:sz="4" w:space="0"/>
              <w:left w:val="single" w:color="auto" w:sz="4" w:space="0"/>
              <w:bottom w:val="single" w:color="auto" w:sz="4" w:space="0"/>
              <w:right w:val="single" w:color="auto" w:sz="4" w:space="0"/>
            </w:tcBorders>
            <w:vAlign w:val="center"/>
          </w:tcPr>
          <w:p>
            <w:pPr>
              <w:tabs>
                <w:tab w:val="left" w:pos="8321"/>
              </w:tabs>
              <w:jc w:val="left"/>
              <w:rPr>
                <w:rFonts w:asciiTheme="minorEastAsia" w:hAnsiTheme="minorEastAsia" w:cstheme="minorEastAsia"/>
                <w:sz w:val="24"/>
                <w:szCs w:val="24"/>
              </w:rPr>
            </w:pPr>
            <w:r>
              <w:rPr>
                <w:rFonts w:hint="eastAsia" w:asciiTheme="minorEastAsia" w:hAnsiTheme="minorEastAsia" w:cstheme="minorEastAsia"/>
                <w:sz w:val="24"/>
                <w:szCs w:val="24"/>
              </w:rPr>
              <w:t>☑医疗器械  □化妆品  □消毒产品  □纯化水  □日常防护用品  □洁净室</w:t>
            </w:r>
          </w:p>
          <w:p>
            <w:pPr>
              <w:tabs>
                <w:tab w:val="left" w:pos="8321"/>
              </w:tabs>
              <w:jc w:val="left"/>
              <w:rPr>
                <w:rFonts w:asciiTheme="minorEastAsia" w:hAnsiTheme="minorEastAsia" w:cstheme="minorEastAsia"/>
                <w:sz w:val="24"/>
                <w:szCs w:val="24"/>
              </w:rPr>
            </w:pPr>
            <w:r>
              <w:rPr>
                <w:rFonts w:hint="eastAsia" w:asciiTheme="minorEastAsia" w:hAnsiTheme="minorEastAsia" w:cstheme="minorEastAsia"/>
                <w:sz w:val="24"/>
                <w:szCs w:val="24"/>
              </w:rPr>
              <w:t>□其他</w:t>
            </w:r>
            <w:r>
              <w:rPr>
                <w:rFonts w:hint="eastAsia" w:asciiTheme="minorEastAsia" w:hAnsiTheme="minorEastAsia" w:cstheme="minorEastAsia"/>
                <w:sz w:val="24"/>
                <w:szCs w:val="24"/>
                <w:u w:val="single"/>
              </w:rPr>
              <w:t xml:space="preserve">        /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424"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检测类型</w:t>
            </w:r>
          </w:p>
        </w:tc>
        <w:tc>
          <w:tcPr>
            <w:tcW w:w="9351" w:type="dxa"/>
            <w:gridSpan w:val="4"/>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heme="minorEastAsia" w:hAnsiTheme="minorEastAsia" w:cstheme="minorEastAsia"/>
                <w:sz w:val="24"/>
                <w:szCs w:val="24"/>
              </w:rPr>
            </w:pPr>
            <w:r>
              <w:rPr>
                <w:rFonts w:hint="eastAsia" w:asciiTheme="minorEastAsia" w:hAnsiTheme="minorEastAsia" w:cstheme="minorEastAsia"/>
                <w:sz w:val="24"/>
                <w:szCs w:val="24"/>
              </w:rPr>
              <w:t>☑委托检测  □监督检测    □其</w:t>
            </w:r>
            <w:r>
              <w:rPr>
                <w:rFonts w:hint="eastAsia" w:asciiTheme="minorEastAsia" w:hAnsiTheme="minorEastAsia" w:cstheme="minorEastAsia"/>
                <w:sz w:val="24"/>
                <w:szCs w:val="24"/>
                <w:lang w:eastAsia="zh-CN"/>
              </w:rPr>
              <w:t>他</w:t>
            </w:r>
            <w:r>
              <w:rPr>
                <w:rFonts w:hint="eastAsia" w:asciiTheme="minorEastAsia" w:hAnsiTheme="minorEastAsia" w:cstheme="minorEastAsia"/>
                <w:sz w:val="24"/>
                <w:szCs w:val="24"/>
              </w:rPr>
              <w:t xml:space="preserve"> </w:t>
            </w:r>
            <w:r>
              <w:rPr>
                <w:rFonts w:hint="eastAsia" w:asciiTheme="minorEastAsia" w:hAnsiTheme="minorEastAsia" w:cstheme="minorEastAsia"/>
                <w:sz w:val="24"/>
                <w:szCs w:val="24"/>
                <w:u w:val="single"/>
              </w:rPr>
              <w:t xml:space="preserve"> /  </w:t>
            </w:r>
            <w:r>
              <w:rPr>
                <w:rFonts w:hint="eastAsia" w:asciiTheme="minorEastAsia" w:hAnsiTheme="minorEastAsia" w:cstheme="minorEastAsia"/>
                <w:sz w:val="24"/>
                <w:szCs w:val="24"/>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95"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部门</w:t>
            </w: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sz w:val="24"/>
                <w:szCs w:val="24"/>
              </w:rPr>
              <w:t>重点评审内容</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Cs w:val="21"/>
              </w:rPr>
            </w:pPr>
            <w:r>
              <w:rPr>
                <w:rFonts w:hint="eastAsia" w:asciiTheme="minorEastAsia" w:hAnsiTheme="minorEastAsia" w:cstheme="minorEastAsia"/>
                <w:szCs w:val="21"/>
              </w:rPr>
              <w:t>评审意见</w:t>
            </w:r>
          </w:p>
        </w:tc>
        <w:tc>
          <w:tcPr>
            <w:tcW w:w="109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rPr>
              <w:t>签字</w:t>
            </w:r>
            <w:r>
              <w:rPr>
                <w:rFonts w:hint="eastAsia" w:asciiTheme="minorEastAsia" w:hAnsiTheme="minorEastAsia" w:cstheme="minorEastAsia"/>
                <w:szCs w:val="21"/>
                <w:lang w:val="en-US" w:eastAsia="zh-CN"/>
              </w:rPr>
              <w:t>/日期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95" w:hRule="atLeast"/>
        </w:trPr>
        <w:tc>
          <w:tcPr>
            <w:tcW w:w="1187" w:type="dxa"/>
            <w:vMerge w:val="restart"/>
            <w:tcBorders>
              <w:top w:val="single" w:color="auto" w:sz="4" w:space="0"/>
              <w:left w:val="single" w:color="auto" w:sz="4" w:space="0"/>
              <w:right w:val="single" w:color="auto" w:sz="4" w:space="0"/>
            </w:tcBorders>
            <w:vAlign w:val="center"/>
          </w:tcPr>
          <w:p>
            <w:pPr>
              <w:spacing w:line="300" w:lineRule="exact"/>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销售总监</w:t>
            </w: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rPr>
              <w:t>合同</w:t>
            </w:r>
            <w:r>
              <w:rPr>
                <w:rFonts w:hint="eastAsia" w:asciiTheme="minorEastAsia" w:hAnsiTheme="minorEastAsia" w:cstheme="minorEastAsia"/>
                <w:szCs w:val="21"/>
                <w:lang w:val="en-US" w:eastAsia="zh-CN"/>
              </w:rPr>
              <w:t>中委托方要求是否明确</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Theme="minorEastAsia" w:hAnsiTheme="minorEastAsia" w:eastAsiaTheme="minorEastAsia" w:cstheme="minorEastAsia"/>
                <w:szCs w:val="21"/>
                <w:lang w:eastAsia="zh-CN"/>
              </w:rPr>
            </w:pPr>
            <w:r>
              <w:rPr>
                <w:rFonts w:asciiTheme="minorEastAsia" w:hAnsiTheme="minorEastAsia" w:cstheme="minorEastAsia"/>
                <w:szCs w:val="21"/>
              </w:rPr>
              <w:t>□</w:t>
            </w:r>
            <w:r>
              <w:rPr>
                <w:rFonts w:hint="eastAsia" w:asciiTheme="minorEastAsia" w:hAnsiTheme="minorEastAsia" w:cstheme="minorEastAsia"/>
                <w:szCs w:val="21"/>
                <w:lang w:val="en-US" w:eastAsia="zh-CN"/>
              </w:rPr>
              <w:t>明确</w:t>
            </w:r>
            <w:r>
              <w:rPr>
                <w:rFonts w:hint="eastAsia" w:asciiTheme="minorEastAsia" w:hAnsiTheme="minorEastAsia" w:cstheme="minorEastAsia"/>
                <w:szCs w:val="21"/>
              </w:rPr>
              <w:t xml:space="preserve"> </w:t>
            </w:r>
            <w:r>
              <w:rPr>
                <w:rFonts w:asciiTheme="minorEastAsia" w:hAnsiTheme="minorEastAsia" w:cstheme="minorEastAsia"/>
                <w:szCs w:val="21"/>
              </w:rPr>
              <w:t xml:space="preserve">  </w:t>
            </w:r>
            <w:r>
              <w:rPr>
                <w:rFonts w:hint="eastAsia" w:asciiTheme="minorEastAsia" w:hAnsiTheme="minorEastAsia" w:cstheme="minorEastAsia"/>
                <w:szCs w:val="21"/>
              </w:rPr>
              <w:t xml:space="preserve"> </w:t>
            </w:r>
            <w:r>
              <w:rPr>
                <w:rFonts w:asciiTheme="minorEastAsia" w:hAnsiTheme="minorEastAsia" w:cstheme="minorEastAsia"/>
                <w:szCs w:val="21"/>
              </w:rPr>
              <w:t>□</w:t>
            </w:r>
            <w:r>
              <w:rPr>
                <w:rFonts w:hint="eastAsia" w:asciiTheme="minorEastAsia" w:hAnsiTheme="minorEastAsia" w:cstheme="minorEastAsia"/>
                <w:szCs w:val="21"/>
              </w:rPr>
              <w:t>不</w:t>
            </w:r>
            <w:r>
              <w:rPr>
                <w:rFonts w:hint="eastAsia" w:asciiTheme="minorEastAsia" w:hAnsiTheme="minorEastAsia" w:cstheme="minorEastAsia"/>
                <w:szCs w:val="21"/>
                <w:lang w:val="en-US" w:eastAsia="zh-CN"/>
              </w:rPr>
              <w:t>明确</w:t>
            </w:r>
          </w:p>
        </w:tc>
        <w:tc>
          <w:tcPr>
            <w:tcW w:w="1099" w:type="dxa"/>
            <w:vMerge w:val="restart"/>
            <w:tcBorders>
              <w:top w:val="single" w:color="auto" w:sz="4" w:space="0"/>
              <w:left w:val="single" w:color="auto" w:sz="4" w:space="0"/>
              <w:right w:val="single" w:color="auto" w:sz="4" w:space="0"/>
            </w:tcBorders>
            <w:vAlign w:val="center"/>
          </w:tcPr>
          <w:p>
            <w:pPr>
              <w:spacing w:line="300" w:lineRule="exact"/>
              <w:jc w:val="center"/>
              <w:rPr>
                <w:rFonts w:asciiTheme="minorEastAsia" w:hAnsiTheme="minorEastAsia" w:cs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95" w:hRule="atLeast"/>
        </w:trPr>
        <w:tc>
          <w:tcPr>
            <w:tcW w:w="1187" w:type="dxa"/>
            <w:vMerge w:val="continue"/>
            <w:tcBorders>
              <w:left w:val="single" w:color="auto" w:sz="4" w:space="0"/>
              <w:right w:val="single" w:color="auto" w:sz="4" w:space="0"/>
            </w:tcBorders>
            <w:vAlign w:val="center"/>
          </w:tcPr>
          <w:p>
            <w:pPr>
              <w:spacing w:line="300" w:lineRule="exact"/>
              <w:jc w:val="center"/>
              <w:rPr>
                <w:rFonts w:hint="eastAsia"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合同草案与客户要求是否一致</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Theme="minorEastAsia" w:hAnsiTheme="minorEastAsia" w:eastAsiaTheme="minorEastAsia" w:cstheme="minorEastAsia"/>
                <w:szCs w:val="21"/>
                <w:lang w:eastAsia="zh-CN"/>
              </w:rPr>
            </w:pPr>
            <w:r>
              <w:rPr>
                <w:rFonts w:asciiTheme="minorEastAsia" w:hAnsiTheme="minorEastAsia" w:cstheme="minorEastAsia"/>
                <w:szCs w:val="21"/>
              </w:rPr>
              <w:t>□</w:t>
            </w:r>
            <w:r>
              <w:rPr>
                <w:rFonts w:hint="eastAsia" w:asciiTheme="minorEastAsia" w:hAnsiTheme="minorEastAsia" w:cstheme="minorEastAsia"/>
                <w:szCs w:val="21"/>
                <w:lang w:val="en-US" w:eastAsia="zh-CN"/>
              </w:rPr>
              <w:t xml:space="preserve">一致   </w:t>
            </w:r>
            <w:r>
              <w:rPr>
                <w:rFonts w:asciiTheme="minorEastAsia" w:hAnsiTheme="minorEastAsia" w:cstheme="minorEastAsia"/>
                <w:szCs w:val="21"/>
              </w:rPr>
              <w:t xml:space="preserve"> □</w:t>
            </w:r>
            <w:r>
              <w:rPr>
                <w:rFonts w:hint="eastAsia" w:asciiTheme="minorEastAsia" w:hAnsiTheme="minorEastAsia" w:cstheme="minorEastAsia"/>
                <w:szCs w:val="21"/>
                <w:lang w:val="en-US" w:eastAsia="zh-CN"/>
              </w:rPr>
              <w:t>不一致</w:t>
            </w:r>
          </w:p>
        </w:tc>
        <w:tc>
          <w:tcPr>
            <w:tcW w:w="1099"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95" w:hRule="atLeast"/>
        </w:trPr>
        <w:tc>
          <w:tcPr>
            <w:tcW w:w="1187" w:type="dxa"/>
            <w:vMerge w:val="continue"/>
            <w:tcBorders>
              <w:left w:val="single" w:color="auto" w:sz="4" w:space="0"/>
              <w:right w:val="single" w:color="auto" w:sz="4" w:space="0"/>
            </w:tcBorders>
            <w:vAlign w:val="center"/>
          </w:tcPr>
          <w:p>
            <w:pPr>
              <w:spacing w:line="300" w:lineRule="exact"/>
              <w:jc w:val="center"/>
              <w:rPr>
                <w:rFonts w:hint="eastAsia"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hint="default" w:asciiTheme="minorEastAsia" w:hAnsiTheme="minorEastAsia" w:cstheme="minorEastAsia"/>
                <w:szCs w:val="21"/>
                <w:lang w:val="en-US" w:eastAsia="zh-CN"/>
              </w:rPr>
            </w:pPr>
            <w:r>
              <w:rPr>
                <w:rFonts w:hint="eastAsia" w:asciiTheme="minorEastAsia" w:hAnsiTheme="minorEastAsia" w:cstheme="minorEastAsia"/>
                <w:szCs w:val="21"/>
                <w:lang w:val="en-US" w:eastAsia="zh-CN"/>
              </w:rPr>
              <w:t>合同条款及规定的</w:t>
            </w:r>
            <w:r>
              <w:rPr>
                <w:rFonts w:hint="eastAsia" w:asciiTheme="minorEastAsia" w:hAnsiTheme="minorEastAsia" w:cstheme="minorEastAsia"/>
                <w:szCs w:val="21"/>
              </w:rPr>
              <w:t>技术服务</w:t>
            </w:r>
            <w:r>
              <w:rPr>
                <w:rFonts w:hint="eastAsia" w:asciiTheme="minorEastAsia" w:hAnsiTheme="minorEastAsia" w:cstheme="minorEastAsia"/>
                <w:szCs w:val="21"/>
                <w:lang w:val="en-US" w:eastAsia="zh-CN"/>
              </w:rPr>
              <w:t>项目价格是否合理</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合理 </w:t>
            </w:r>
            <w:r>
              <w:rPr>
                <w:rFonts w:asciiTheme="minorEastAsia" w:hAnsiTheme="minorEastAsia" w:cstheme="minorEastAsia"/>
                <w:szCs w:val="21"/>
              </w:rPr>
              <w:t xml:space="preserve">  </w:t>
            </w:r>
            <w:r>
              <w:rPr>
                <w:rFonts w:hint="eastAsia" w:asciiTheme="minorEastAsia" w:hAnsiTheme="minorEastAsia" w:cstheme="minorEastAsia"/>
                <w:szCs w:val="21"/>
              </w:rPr>
              <w:t xml:space="preserve"> </w:t>
            </w:r>
            <w:r>
              <w:rPr>
                <w:rFonts w:asciiTheme="minorEastAsia" w:hAnsiTheme="minorEastAsia" w:cstheme="minorEastAsia"/>
                <w:szCs w:val="21"/>
              </w:rPr>
              <w:t>□</w:t>
            </w:r>
            <w:r>
              <w:rPr>
                <w:rFonts w:hint="eastAsia" w:asciiTheme="minorEastAsia" w:hAnsiTheme="minorEastAsia" w:cstheme="minorEastAsia"/>
                <w:szCs w:val="21"/>
              </w:rPr>
              <w:t>不合理</w:t>
            </w:r>
          </w:p>
        </w:tc>
        <w:tc>
          <w:tcPr>
            <w:tcW w:w="1099"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95" w:hRule="atLeast"/>
        </w:trPr>
        <w:tc>
          <w:tcPr>
            <w:tcW w:w="1187" w:type="dxa"/>
            <w:vMerge w:val="restart"/>
            <w:tcBorders>
              <w:top w:val="single" w:color="auto" w:sz="4" w:space="0"/>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技术</w:t>
            </w:r>
          </w:p>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负责人</w:t>
            </w: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00" w:lineRule="exact"/>
              <w:jc w:val="left"/>
              <w:rPr>
                <w:rFonts w:asciiTheme="minorEastAsia" w:hAnsiTheme="minorEastAsia" w:cstheme="minorEastAsia"/>
                <w:sz w:val="24"/>
                <w:szCs w:val="24"/>
              </w:rPr>
            </w:pPr>
            <w:r>
              <w:rPr>
                <w:rFonts w:hint="eastAsia" w:asciiTheme="minorEastAsia" w:hAnsiTheme="minorEastAsia" w:cstheme="minorEastAsia"/>
                <w:szCs w:val="21"/>
              </w:rPr>
              <w:t>承担此项服务的技术能力是否满足</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asciiTheme="minorEastAsia" w:hAnsiTheme="minorEastAsia" w:cstheme="minorEastAsia"/>
                <w:szCs w:val="21"/>
              </w:rPr>
              <w:t>□</w:t>
            </w:r>
            <w:r>
              <w:rPr>
                <w:rFonts w:hint="eastAsia" w:asciiTheme="minorEastAsia" w:hAnsiTheme="minorEastAsia" w:cstheme="minorEastAsia"/>
                <w:szCs w:val="21"/>
              </w:rPr>
              <w:t>不满足</w:t>
            </w:r>
          </w:p>
        </w:tc>
        <w:tc>
          <w:tcPr>
            <w:tcW w:w="1099" w:type="dxa"/>
            <w:vMerge w:val="restart"/>
            <w:tcBorders>
              <w:top w:val="single" w:color="auto" w:sz="4" w:space="0"/>
              <w:left w:val="single" w:color="auto" w:sz="4" w:space="0"/>
              <w:right w:val="single" w:color="auto" w:sz="4" w:space="0"/>
            </w:tcBorders>
            <w:vAlign w:val="center"/>
          </w:tcPr>
          <w:p>
            <w:pPr>
              <w:spacing w:line="300" w:lineRule="exact"/>
              <w:jc w:val="center"/>
              <w:rPr>
                <w:rFonts w:asciiTheme="minorEastAsia" w:hAnsiTheme="minorEastAsia" w:cs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95"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技术服务期限是否满足检测、评价要求</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hint="eastAsia" w:asciiTheme="minorEastAsia" w:hAnsiTheme="minorEastAsia" w:cstheme="minorEastAsia"/>
                <w:szCs w:val="21"/>
                <w:lang w:eastAsia="zh-CN"/>
              </w:rPr>
              <w:t>□</w:t>
            </w:r>
            <w:r>
              <w:rPr>
                <w:rFonts w:hint="eastAsia" w:asciiTheme="minorEastAsia" w:hAnsiTheme="minorEastAsia" w:cstheme="minorEastAsia"/>
                <w:szCs w:val="21"/>
              </w:rPr>
              <w:t>不满足</w:t>
            </w:r>
          </w:p>
        </w:tc>
        <w:tc>
          <w:tcPr>
            <w:tcW w:w="1099"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95"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合同的风险能否可以接受</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接受  </w:t>
            </w:r>
            <w:r>
              <w:rPr>
                <w:rFonts w:asciiTheme="minorEastAsia" w:hAnsiTheme="minorEastAsia" w:cstheme="minorEastAsia"/>
                <w:szCs w:val="21"/>
              </w:rPr>
              <w:t xml:space="preserve">  □</w:t>
            </w:r>
            <w:r>
              <w:rPr>
                <w:rFonts w:hint="eastAsia" w:asciiTheme="minorEastAsia" w:hAnsiTheme="minorEastAsia" w:cstheme="minorEastAsia"/>
                <w:szCs w:val="21"/>
              </w:rPr>
              <w:t>不接受</w:t>
            </w:r>
          </w:p>
        </w:tc>
        <w:tc>
          <w:tcPr>
            <w:tcW w:w="1099" w:type="dxa"/>
            <w:vMerge w:val="continue"/>
            <w:tcBorders>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restart"/>
            <w:tcBorders>
              <w:top w:val="single" w:color="auto" w:sz="4" w:space="0"/>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质量</w:t>
            </w:r>
          </w:p>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负责人</w:t>
            </w: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项目是否符合公司资质业务范围</w:t>
            </w:r>
          </w:p>
        </w:tc>
        <w:tc>
          <w:tcPr>
            <w:tcW w:w="2707" w:type="dxa"/>
            <w:tcBorders>
              <w:top w:val="single" w:color="auto" w:sz="4" w:space="0"/>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符合  </w:t>
            </w:r>
            <w:r>
              <w:rPr>
                <w:rFonts w:asciiTheme="minorEastAsia" w:hAnsiTheme="minorEastAsia" w:cstheme="minorEastAsia"/>
                <w:szCs w:val="21"/>
              </w:rPr>
              <w:t xml:space="preserve">  □</w:t>
            </w:r>
            <w:r>
              <w:rPr>
                <w:rFonts w:hint="eastAsia" w:asciiTheme="minorEastAsia" w:hAnsiTheme="minorEastAsia" w:cstheme="minorEastAsia"/>
                <w:szCs w:val="21"/>
              </w:rPr>
              <w:t>不符合</w:t>
            </w:r>
          </w:p>
        </w:tc>
        <w:tc>
          <w:tcPr>
            <w:tcW w:w="1099" w:type="dxa"/>
            <w:vMerge w:val="restart"/>
            <w:tcBorders>
              <w:top w:val="single" w:color="auto" w:sz="4" w:space="0"/>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项目是否需要分包</w:t>
            </w:r>
          </w:p>
        </w:tc>
        <w:tc>
          <w:tcPr>
            <w:tcW w:w="2707" w:type="dxa"/>
            <w:tcBorders>
              <w:top w:val="single" w:color="auto" w:sz="4" w:space="0"/>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分包    </w:t>
            </w:r>
            <w:r>
              <w:rPr>
                <w:rFonts w:asciiTheme="minorEastAsia" w:hAnsiTheme="minorEastAsia" w:cstheme="minorEastAsia"/>
                <w:szCs w:val="21"/>
              </w:rPr>
              <w:t>□</w:t>
            </w:r>
            <w:r>
              <w:rPr>
                <w:rFonts w:hint="eastAsia" w:asciiTheme="minorEastAsia" w:hAnsiTheme="minorEastAsia" w:cstheme="minorEastAsia"/>
                <w:szCs w:val="21"/>
              </w:rPr>
              <w:t>不分包</w:t>
            </w:r>
          </w:p>
        </w:tc>
        <w:tc>
          <w:tcPr>
            <w:tcW w:w="1099"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分包项目是否为客户接受</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接受  </w:t>
            </w:r>
            <w:r>
              <w:rPr>
                <w:rFonts w:asciiTheme="minorEastAsia" w:hAnsiTheme="minorEastAsia" w:cstheme="minorEastAsia"/>
                <w:szCs w:val="21"/>
              </w:rPr>
              <w:t xml:space="preserve">  □</w:t>
            </w:r>
            <w:r>
              <w:rPr>
                <w:rFonts w:hint="eastAsia" w:asciiTheme="minorEastAsia" w:hAnsiTheme="minorEastAsia" w:cstheme="minorEastAsia"/>
                <w:szCs w:val="21"/>
              </w:rPr>
              <w:t>不接受</w:t>
            </w:r>
          </w:p>
        </w:tc>
        <w:tc>
          <w:tcPr>
            <w:tcW w:w="1099" w:type="dxa"/>
            <w:vMerge w:val="continue"/>
            <w:tcBorders>
              <w:left w:val="single" w:color="auto" w:sz="4" w:space="0"/>
              <w:right w:val="single" w:color="auto" w:sz="4" w:space="0"/>
            </w:tcBorders>
            <w:vAlign w:val="center"/>
          </w:tcPr>
          <w:p>
            <w:pPr>
              <w:spacing w:line="300" w:lineRule="exact"/>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hint="eastAsia" w:asciiTheme="minorEastAsia" w:hAnsiTheme="minorEastAsia" w:cstheme="minorEastAsia"/>
                <w:szCs w:val="21"/>
              </w:rPr>
            </w:pPr>
            <w:r>
              <w:rPr>
                <w:rFonts w:hint="eastAsia" w:asciiTheme="minorEastAsia" w:hAnsiTheme="minorEastAsia" w:cstheme="minorEastAsia"/>
                <w:szCs w:val="21"/>
              </w:rPr>
              <w:t>交通、样品运输保存能否满足本项目要求</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asciiTheme="minorEastAsia" w:hAnsiTheme="minorEastAsia" w:cstheme="minorEastAsia"/>
                <w:szCs w:val="21"/>
              </w:rPr>
              <w:t>□</w:t>
            </w:r>
            <w:r>
              <w:rPr>
                <w:rFonts w:hint="eastAsia" w:asciiTheme="minorEastAsia" w:hAnsiTheme="minorEastAsia" w:cstheme="minorEastAsia"/>
                <w:szCs w:val="21"/>
              </w:rPr>
              <w:t>不满足</w:t>
            </w:r>
          </w:p>
        </w:tc>
        <w:tc>
          <w:tcPr>
            <w:tcW w:w="1099" w:type="dxa"/>
            <w:vMerge w:val="continue"/>
            <w:tcBorders>
              <w:left w:val="single" w:color="auto" w:sz="4" w:space="0"/>
              <w:right w:val="single" w:color="auto" w:sz="4" w:space="0"/>
            </w:tcBorders>
            <w:vAlign w:val="center"/>
          </w:tcPr>
          <w:p>
            <w:pPr>
              <w:spacing w:line="300" w:lineRule="exact"/>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restart"/>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相关技术负责人</w:t>
            </w: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委托单位提供的资料是否满足检测、评价要求</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asciiTheme="minorEastAsia" w:hAnsiTheme="minorEastAsia" w:cstheme="minorEastAsia"/>
                <w:szCs w:val="21"/>
              </w:rPr>
              <w:t>□</w:t>
            </w:r>
            <w:r>
              <w:rPr>
                <w:rFonts w:hint="eastAsia" w:asciiTheme="minorEastAsia" w:hAnsiTheme="minorEastAsia" w:cstheme="minorEastAsia"/>
                <w:szCs w:val="21"/>
              </w:rPr>
              <w:t>不满足</w:t>
            </w:r>
          </w:p>
        </w:tc>
        <w:tc>
          <w:tcPr>
            <w:tcW w:w="1099" w:type="dxa"/>
            <w:vMerge w:val="restart"/>
            <w:tcBorders>
              <w:left w:val="single" w:color="auto" w:sz="4" w:space="0"/>
              <w:right w:val="single" w:color="auto" w:sz="4" w:space="0"/>
            </w:tcBorders>
          </w:tcPr>
          <w:p>
            <w:pPr>
              <w:spacing w:line="260" w:lineRule="exact"/>
              <w:rPr>
                <w:rFonts w:asciiTheme="minorEastAsia" w:hAnsiTheme="minorEastAsia" w:cstheme="minorEastAsia"/>
                <w:w w:val="90"/>
                <w:sz w:val="20"/>
                <w:szCs w:val="24"/>
              </w:rPr>
            </w:pPr>
            <w:r>
              <w:rPr>
                <w:rFonts w:hint="eastAsia" w:asciiTheme="minorEastAsia" w:hAnsiTheme="minorEastAsia" w:cstheme="minorEastAsia"/>
                <w:sz w:val="18"/>
                <w:szCs w:val="24"/>
              </w:rPr>
              <w:t>微生物</w:t>
            </w:r>
            <w:r>
              <w:rPr>
                <w:rFonts w:hint="eastAsia" w:asciiTheme="minorEastAsia" w:hAnsiTheme="minorEastAsia" w:cstheme="minorEastAsia"/>
                <w:w w:val="90"/>
                <w:sz w:val="18"/>
                <w:szCs w:val="24"/>
              </w:rPr>
              <w:t>/环境</w:t>
            </w:r>
            <w:r>
              <w:rPr>
                <w:rFonts w:hint="eastAsia" w:asciiTheme="minorEastAsia" w:hAnsiTheme="minorEastAsia" w:cstheme="minorEastAsia"/>
                <w:w w:val="90"/>
                <w:sz w:val="20"/>
                <w:szCs w:val="24"/>
              </w:rPr>
              <w:t>:</w:t>
            </w:r>
          </w:p>
          <w:p>
            <w:pPr>
              <w:spacing w:line="260" w:lineRule="exact"/>
              <w:ind w:left="-27" w:leftChars="-13"/>
              <w:rPr>
                <w:rFonts w:asciiTheme="minorEastAsia" w:hAnsiTheme="minorEastAsia" w:cstheme="minorEastAsia"/>
                <w:sz w:val="36"/>
                <w:szCs w:val="24"/>
              </w:rPr>
            </w:pPr>
          </w:p>
          <w:p>
            <w:pPr>
              <w:spacing w:line="260" w:lineRule="exact"/>
              <w:ind w:left="-27" w:leftChars="-13"/>
              <w:rPr>
                <w:rFonts w:asciiTheme="minorEastAsia" w:hAnsiTheme="minorEastAsia" w:cstheme="minorEastAsia"/>
                <w:sz w:val="36"/>
                <w:szCs w:val="24"/>
              </w:rPr>
            </w:pPr>
          </w:p>
          <w:p>
            <w:pPr>
              <w:spacing w:line="260" w:lineRule="exact"/>
              <w:rPr>
                <w:rFonts w:asciiTheme="minorEastAsia" w:hAnsiTheme="minorEastAsia" w:cstheme="minorEastAsia"/>
                <w:sz w:val="18"/>
                <w:szCs w:val="24"/>
              </w:rPr>
            </w:pPr>
            <w:r>
              <w:rPr>
                <w:rFonts w:hint="eastAsia" w:asciiTheme="minorEastAsia" w:hAnsiTheme="minorEastAsia" w:cstheme="minorEastAsia"/>
                <w:sz w:val="18"/>
                <w:szCs w:val="24"/>
              </w:rPr>
              <w:t>化学:</w:t>
            </w:r>
          </w:p>
          <w:p>
            <w:pPr>
              <w:spacing w:line="260" w:lineRule="exact"/>
              <w:rPr>
                <w:rFonts w:asciiTheme="minorEastAsia" w:hAnsiTheme="minorEastAsia" w:cstheme="minorEastAsia"/>
                <w:sz w:val="18"/>
                <w:szCs w:val="24"/>
              </w:rPr>
            </w:pPr>
          </w:p>
          <w:p>
            <w:pPr>
              <w:spacing w:line="260" w:lineRule="exact"/>
              <w:rPr>
                <w:rFonts w:asciiTheme="minorEastAsia" w:hAnsiTheme="minorEastAsia" w:cstheme="minorEastAsia"/>
                <w:sz w:val="18"/>
                <w:szCs w:val="24"/>
              </w:rPr>
            </w:pPr>
          </w:p>
          <w:p>
            <w:pPr>
              <w:spacing w:line="260" w:lineRule="exact"/>
              <w:rPr>
                <w:rFonts w:asciiTheme="minorEastAsia" w:hAnsiTheme="minorEastAsia" w:cstheme="minorEastAsia"/>
                <w:sz w:val="18"/>
                <w:szCs w:val="24"/>
              </w:rPr>
            </w:pPr>
            <w:r>
              <w:rPr>
                <w:rFonts w:hint="eastAsia" w:asciiTheme="minorEastAsia" w:hAnsiTheme="minorEastAsia" w:cstheme="minorEastAsia"/>
                <w:sz w:val="18"/>
                <w:szCs w:val="24"/>
              </w:rPr>
              <w:t>物理/环境: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委托单位的要求是否符合国家有关政策、法律及标准要求</w:t>
            </w:r>
          </w:p>
        </w:tc>
        <w:tc>
          <w:tcPr>
            <w:tcW w:w="2707" w:type="dxa"/>
            <w:tcBorders>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符合    </w:t>
            </w:r>
            <w:r>
              <w:rPr>
                <w:rFonts w:asciiTheme="minorEastAsia" w:hAnsiTheme="minorEastAsia" w:cstheme="minorEastAsia"/>
                <w:szCs w:val="21"/>
              </w:rPr>
              <w:t>□</w:t>
            </w:r>
            <w:r>
              <w:rPr>
                <w:rFonts w:hint="eastAsia" w:asciiTheme="minorEastAsia" w:hAnsiTheme="minorEastAsia" w:cstheme="minorEastAsia"/>
                <w:szCs w:val="21"/>
              </w:rPr>
              <w:t>不符合</w:t>
            </w:r>
          </w:p>
        </w:tc>
        <w:tc>
          <w:tcPr>
            <w:tcW w:w="1099" w:type="dxa"/>
            <w:vMerge w:val="continue"/>
            <w:tcBorders>
              <w:left w:val="single" w:color="auto" w:sz="4" w:space="0"/>
              <w:right w:val="single" w:color="auto" w:sz="4" w:space="0"/>
            </w:tcBorders>
            <w:vAlign w:val="center"/>
          </w:tcPr>
          <w:p>
            <w:pPr>
              <w:spacing w:line="300" w:lineRule="exact"/>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检测方法是否现行有效</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有效    </w:t>
            </w:r>
            <w:r>
              <w:rPr>
                <w:rFonts w:asciiTheme="minorEastAsia" w:hAnsiTheme="minorEastAsia" w:cstheme="minorEastAsia"/>
                <w:szCs w:val="21"/>
              </w:rPr>
              <w:t>□</w:t>
            </w:r>
            <w:r>
              <w:rPr>
                <w:rFonts w:hint="eastAsia" w:asciiTheme="minorEastAsia" w:hAnsiTheme="minorEastAsia" w:cstheme="minorEastAsia"/>
                <w:szCs w:val="21"/>
              </w:rPr>
              <w:t>无效</w:t>
            </w:r>
          </w:p>
        </w:tc>
        <w:tc>
          <w:tcPr>
            <w:tcW w:w="1099" w:type="dxa"/>
            <w:vMerge w:val="continue"/>
            <w:tcBorders>
              <w:left w:val="single" w:color="auto" w:sz="4" w:space="0"/>
              <w:right w:val="single" w:color="auto" w:sz="4" w:space="0"/>
            </w:tcBorders>
          </w:tcPr>
          <w:p>
            <w:pPr>
              <w:spacing w:line="300" w:lineRule="exact"/>
              <w:rPr>
                <w:rFonts w:asciiTheme="minorEastAsia" w:hAnsiTheme="minorEastAsia" w:cstheme="minorEastAsia"/>
                <w:sz w:val="18"/>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项目周期是否适当</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适当 </w:t>
            </w:r>
            <w:r>
              <w:rPr>
                <w:rFonts w:asciiTheme="minorEastAsia" w:hAnsiTheme="minorEastAsia" w:cstheme="minorEastAsia"/>
                <w:szCs w:val="21"/>
              </w:rPr>
              <w:t xml:space="preserve">  </w:t>
            </w:r>
            <w:r>
              <w:rPr>
                <w:rFonts w:hint="eastAsia" w:asciiTheme="minorEastAsia" w:hAnsiTheme="minorEastAsia" w:cstheme="minorEastAsia"/>
                <w:szCs w:val="21"/>
              </w:rPr>
              <w:t xml:space="preserve"> </w:t>
            </w:r>
            <w:r>
              <w:rPr>
                <w:rFonts w:asciiTheme="minorEastAsia" w:hAnsiTheme="minorEastAsia" w:cstheme="minorEastAsia"/>
                <w:szCs w:val="21"/>
              </w:rPr>
              <w:t>□</w:t>
            </w:r>
            <w:r>
              <w:rPr>
                <w:rFonts w:hint="eastAsia" w:asciiTheme="minorEastAsia" w:hAnsiTheme="minorEastAsia" w:cstheme="minorEastAsia"/>
                <w:szCs w:val="21"/>
              </w:rPr>
              <w:t>不适当</w:t>
            </w:r>
            <w:r>
              <w:rPr>
                <w:rFonts w:hint="eastAsia" w:asciiTheme="minorEastAsia" w:hAnsiTheme="minorEastAsia" w:cstheme="minorEastAsia"/>
                <w:szCs w:val="21"/>
                <w:u w:val="single"/>
              </w:rPr>
              <w:t xml:space="preserve"> </w:t>
            </w:r>
            <w:r>
              <w:rPr>
                <w:rFonts w:asciiTheme="minorEastAsia" w:hAnsiTheme="minorEastAsia" w:cstheme="minorEastAsia"/>
                <w:szCs w:val="21"/>
                <w:u w:val="single"/>
              </w:rPr>
              <w:t xml:space="preserve">      </w:t>
            </w:r>
          </w:p>
        </w:tc>
        <w:tc>
          <w:tcPr>
            <w:tcW w:w="1099" w:type="dxa"/>
            <w:vMerge w:val="continue"/>
            <w:tcBorders>
              <w:left w:val="single" w:color="auto" w:sz="4" w:space="0"/>
              <w:right w:val="single" w:color="auto" w:sz="4" w:space="0"/>
            </w:tcBorders>
          </w:tcPr>
          <w:p>
            <w:pPr>
              <w:spacing w:line="300" w:lineRule="exact"/>
              <w:rPr>
                <w:rFonts w:asciiTheme="minorEastAsia" w:hAnsiTheme="minorEastAsia" w:cstheme="minorEastAsia"/>
                <w:sz w:val="18"/>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仪器设备、试剂耗材、标准物质、人员能否满足本项目需要</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asciiTheme="minorEastAsia" w:hAnsiTheme="minorEastAsia" w:cstheme="minorEastAsia"/>
                <w:szCs w:val="21"/>
              </w:rPr>
              <w:t>□</w:t>
            </w:r>
            <w:r>
              <w:rPr>
                <w:rFonts w:hint="eastAsia" w:asciiTheme="minorEastAsia" w:hAnsiTheme="minorEastAsia" w:cstheme="minorEastAsia"/>
                <w:szCs w:val="21"/>
              </w:rPr>
              <w:t>不满足</w:t>
            </w:r>
          </w:p>
        </w:tc>
        <w:tc>
          <w:tcPr>
            <w:tcW w:w="1099" w:type="dxa"/>
            <w:vMerge w:val="continue"/>
            <w:tcBorders>
              <w:left w:val="single" w:color="auto" w:sz="4" w:space="0"/>
              <w:right w:val="single" w:color="auto" w:sz="4" w:space="0"/>
            </w:tcBorders>
          </w:tcPr>
          <w:p>
            <w:pPr>
              <w:spacing w:line="300" w:lineRule="exact"/>
              <w:rPr>
                <w:rFonts w:asciiTheme="minorEastAsia" w:hAnsiTheme="minorEastAsia" w:cstheme="minorEastAsia"/>
                <w:sz w:val="18"/>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现场采样检测设备、人员能否满足本项目需要</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asciiTheme="minorEastAsia" w:hAnsiTheme="minorEastAsia" w:cstheme="minorEastAsia"/>
                <w:szCs w:val="21"/>
              </w:rPr>
              <w:t>□</w:t>
            </w:r>
            <w:r>
              <w:rPr>
                <w:rFonts w:hint="eastAsia" w:asciiTheme="minorEastAsia" w:hAnsiTheme="minorEastAsia" w:cstheme="minorEastAsia"/>
                <w:szCs w:val="21"/>
              </w:rPr>
              <w:t>不满足</w:t>
            </w:r>
          </w:p>
        </w:tc>
        <w:tc>
          <w:tcPr>
            <w:tcW w:w="1099" w:type="dxa"/>
            <w:vMerge w:val="continue"/>
            <w:tcBorders>
              <w:left w:val="single" w:color="auto" w:sz="4" w:space="0"/>
              <w:bottom w:val="single" w:color="auto" w:sz="4" w:space="0"/>
              <w:right w:val="single" w:color="auto" w:sz="4" w:space="0"/>
            </w:tcBorders>
            <w:vAlign w:val="center"/>
          </w:tcPr>
          <w:p>
            <w:pPr>
              <w:spacing w:line="300" w:lineRule="exact"/>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restart"/>
            <w:tcBorders>
              <w:top w:val="single" w:color="auto" w:sz="4" w:space="0"/>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财务</w:t>
            </w:r>
          </w:p>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负责人</w:t>
            </w: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技术服务报价是否符合有关收费规定或标准</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asciiTheme="minorEastAsia" w:hAnsiTheme="minorEastAsia" w:cstheme="minorEastAsia"/>
                <w:szCs w:val="21"/>
              </w:rPr>
              <w:t>□</w:t>
            </w:r>
            <w:r>
              <w:rPr>
                <w:rFonts w:hint="eastAsia" w:asciiTheme="minorEastAsia" w:hAnsiTheme="minorEastAsia" w:cstheme="minorEastAsia"/>
                <w:szCs w:val="21"/>
              </w:rPr>
              <w:t>不满足</w:t>
            </w:r>
          </w:p>
        </w:tc>
        <w:tc>
          <w:tcPr>
            <w:tcW w:w="1099" w:type="dxa"/>
            <w:vMerge w:val="restart"/>
            <w:tcBorders>
              <w:top w:val="single" w:color="auto" w:sz="4" w:space="0"/>
              <w:left w:val="single" w:color="auto" w:sz="4" w:space="0"/>
              <w:right w:val="single" w:color="auto" w:sz="4" w:space="0"/>
            </w:tcBorders>
            <w:vAlign w:val="center"/>
          </w:tcPr>
          <w:p>
            <w:pPr>
              <w:spacing w:line="300" w:lineRule="exact"/>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371" w:hRule="atLeast"/>
        </w:trPr>
        <w:tc>
          <w:tcPr>
            <w:tcW w:w="1187" w:type="dxa"/>
            <w:vMerge w:val="continue"/>
            <w:tcBorders>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付款方式等与资金和财务有关的条款是否符合要求</w:t>
            </w:r>
          </w:p>
        </w:tc>
        <w:tc>
          <w:tcPr>
            <w:tcW w:w="2707" w:type="dxa"/>
            <w:tcBorders>
              <w:left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满足    </w:t>
            </w:r>
            <w:r>
              <w:rPr>
                <w:rFonts w:asciiTheme="minorEastAsia" w:hAnsiTheme="minorEastAsia" w:cstheme="minorEastAsia"/>
                <w:szCs w:val="21"/>
              </w:rPr>
              <w:t>□</w:t>
            </w:r>
            <w:r>
              <w:rPr>
                <w:rFonts w:hint="eastAsia" w:asciiTheme="minorEastAsia" w:hAnsiTheme="minorEastAsia" w:cstheme="minorEastAsia"/>
                <w:szCs w:val="21"/>
              </w:rPr>
              <w:t>不满足</w:t>
            </w:r>
          </w:p>
        </w:tc>
        <w:tc>
          <w:tcPr>
            <w:tcW w:w="1099" w:type="dxa"/>
            <w:vMerge w:val="continue"/>
            <w:tcBorders>
              <w:left w:val="single" w:color="auto" w:sz="4" w:space="0"/>
              <w:right w:val="single" w:color="auto" w:sz="4" w:space="0"/>
            </w:tcBorders>
            <w:vAlign w:val="center"/>
          </w:tcPr>
          <w:p>
            <w:pPr>
              <w:spacing w:line="300" w:lineRule="exact"/>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595" w:hRule="atLeast"/>
        </w:trPr>
        <w:tc>
          <w:tcPr>
            <w:tcW w:w="1187" w:type="dxa"/>
            <w:tcBorders>
              <w:top w:val="single" w:color="auto" w:sz="4" w:space="0"/>
              <w:left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技术总监/总经理</w:t>
            </w:r>
          </w:p>
        </w:tc>
        <w:tc>
          <w:tcPr>
            <w:tcW w:w="5545" w:type="dxa"/>
            <w:gridSpan w:val="2"/>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hint="eastAsia" w:asciiTheme="minorEastAsia" w:hAnsiTheme="minorEastAsia" w:cstheme="minorEastAsia"/>
                <w:szCs w:val="21"/>
              </w:rPr>
              <w:t>是否同意签订本技术服务合同</w:t>
            </w:r>
          </w:p>
        </w:tc>
        <w:tc>
          <w:tcPr>
            <w:tcW w:w="2707" w:type="dxa"/>
            <w:tcBorders>
              <w:top w:val="single" w:color="auto" w:sz="4" w:space="0"/>
              <w:left w:val="single" w:color="auto" w:sz="4" w:space="0"/>
              <w:bottom w:val="single" w:color="auto" w:sz="4" w:space="0"/>
              <w:right w:val="single" w:color="auto" w:sz="4" w:space="0"/>
            </w:tcBorders>
            <w:vAlign w:val="center"/>
          </w:tcPr>
          <w:p>
            <w:pPr>
              <w:spacing w:line="360" w:lineRule="exact"/>
              <w:jc w:val="left"/>
              <w:rPr>
                <w:rFonts w:asciiTheme="minorEastAsia" w:hAnsiTheme="minorEastAsia" w:cstheme="minorEastAsia"/>
                <w:szCs w:val="21"/>
              </w:rPr>
            </w:pPr>
            <w:r>
              <w:rPr>
                <w:rFonts w:asciiTheme="minorEastAsia" w:hAnsiTheme="minorEastAsia" w:cstheme="minorEastAsia"/>
                <w:szCs w:val="21"/>
              </w:rPr>
              <w:t>□</w:t>
            </w:r>
            <w:r>
              <w:rPr>
                <w:rFonts w:hint="eastAsia" w:asciiTheme="minorEastAsia" w:hAnsiTheme="minorEastAsia" w:cstheme="minorEastAsia"/>
                <w:szCs w:val="21"/>
              </w:rPr>
              <w:t xml:space="preserve">同意    </w:t>
            </w:r>
            <w:r>
              <w:rPr>
                <w:rFonts w:asciiTheme="minorEastAsia" w:hAnsiTheme="minorEastAsia" w:cstheme="minorEastAsia"/>
                <w:szCs w:val="21"/>
              </w:rPr>
              <w:t>□</w:t>
            </w:r>
            <w:r>
              <w:rPr>
                <w:rFonts w:hint="eastAsia" w:asciiTheme="minorEastAsia" w:hAnsiTheme="minorEastAsia" w:cstheme="minorEastAsia"/>
                <w:szCs w:val="21"/>
              </w:rPr>
              <w:t>不同意</w:t>
            </w:r>
          </w:p>
        </w:tc>
        <w:tc>
          <w:tcPr>
            <w:tcW w:w="1099" w:type="dxa"/>
            <w:tcBorders>
              <w:top w:val="single" w:color="auto" w:sz="4" w:space="0"/>
              <w:left w:val="single" w:color="auto" w:sz="4" w:space="0"/>
              <w:bottom w:val="single" w:color="auto" w:sz="4" w:space="0"/>
              <w:right w:val="single" w:color="auto" w:sz="4" w:space="0"/>
            </w:tcBorders>
            <w:vAlign w:val="center"/>
          </w:tcPr>
          <w:p>
            <w:pPr>
              <w:spacing w:line="300" w:lineRule="exact"/>
              <w:rPr>
                <w:rFonts w:asciiTheme="minorEastAsia" w:hAnsiTheme="minorEastAsia" w:cstheme="min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0" w:type="dxa"/>
            <w:bottom w:w="0" w:type="dxa"/>
            <w:right w:w="0" w:type="dxa"/>
          </w:tblCellMar>
        </w:tblPrEx>
        <w:trPr>
          <w:trHeight w:val="636" w:hRule="atLeast"/>
        </w:trPr>
        <w:tc>
          <w:tcPr>
            <w:tcW w:w="1187"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Theme="minorEastAsia" w:hAnsiTheme="minorEastAsia" w:cstheme="minorEastAsia"/>
                <w:sz w:val="24"/>
                <w:szCs w:val="24"/>
              </w:rPr>
            </w:pPr>
            <w:r>
              <w:rPr>
                <w:rFonts w:hint="eastAsia" w:asciiTheme="minorEastAsia" w:hAnsiTheme="minorEastAsia" w:cstheme="minorEastAsia"/>
                <w:sz w:val="24"/>
                <w:szCs w:val="24"/>
              </w:rPr>
              <w:t>备注</w:t>
            </w:r>
          </w:p>
        </w:tc>
        <w:tc>
          <w:tcPr>
            <w:tcW w:w="9351" w:type="dxa"/>
            <w:gridSpan w:val="4"/>
            <w:tcBorders>
              <w:top w:val="single" w:color="auto" w:sz="4" w:space="0"/>
              <w:left w:val="single" w:color="auto" w:sz="4" w:space="0"/>
              <w:bottom w:val="single" w:color="auto" w:sz="4" w:space="0"/>
              <w:right w:val="single" w:color="auto" w:sz="4" w:space="0"/>
            </w:tcBorders>
            <w:vAlign w:val="center"/>
          </w:tcPr>
          <w:p>
            <w:pPr>
              <w:wordWrap w:val="0"/>
              <w:spacing w:line="300" w:lineRule="exact"/>
              <w:ind w:right="480"/>
              <w:rPr>
                <w:rFonts w:hint="eastAsia" w:asciiTheme="minorEastAsia" w:hAnsiTheme="minorEastAsia" w:cstheme="minorEastAsia"/>
                <w:sz w:val="24"/>
                <w:szCs w:val="24"/>
              </w:rPr>
            </w:pP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rPr>
              <w:t>相关技术负责人对相关领域的6项重点评审内容逐项评审，项目周期不适当的请写明原因及正确的项目周期。</w:t>
            </w:r>
          </w:p>
          <w:p>
            <w:pPr>
              <w:wordWrap w:val="0"/>
              <w:spacing w:line="300" w:lineRule="exact"/>
              <w:ind w:right="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w:t>
            </w:r>
            <w:r>
              <w:rPr>
                <w:rFonts w:hint="eastAsia" w:asciiTheme="minorEastAsia" w:hAnsiTheme="minorEastAsia" w:cstheme="minorEastAsia"/>
                <w:sz w:val="24"/>
                <w:szCs w:val="24"/>
              </w:rPr>
              <w:t>试毕样品处理意见</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 xml:space="preserve"> 取回未损耗样品   </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 xml:space="preserve"> 委托处理   其他：</w:t>
            </w:r>
          </w:p>
          <w:p>
            <w:pPr>
              <w:numPr>
                <w:ilvl w:val="0"/>
                <w:numId w:val="0"/>
              </w:numPr>
              <w:wordWrap w:val="0"/>
              <w:spacing w:line="300" w:lineRule="exact"/>
              <w:ind w:right="480" w:rightChars="0"/>
              <w:rPr>
                <w:rFonts w:hint="default" w:asciiTheme="minorEastAsia" w:hAnsiTheme="minorEastAsia" w:cstheme="minorEastAsia"/>
                <w:sz w:val="24"/>
                <w:szCs w:val="24"/>
                <w:lang w:val="en-US" w:eastAsia="zh-CN"/>
              </w:rPr>
            </w:pPr>
          </w:p>
        </w:tc>
      </w:tr>
    </w:tbl>
    <w:p/>
    <w:p/>
    <w:p>
      <w:pPr>
        <w:tabs>
          <w:tab w:val="left" w:pos="4681"/>
        </w:tabs>
        <w:jc w:val="left"/>
      </w:pPr>
    </w:p>
    <w:p>
      <w:pPr>
        <w:ind w:firstLine="240" w:firstLineChars="100"/>
        <w:rPr>
          <w:rFonts w:hint="eastAsia"/>
          <w:sz w:val="24"/>
          <w:szCs w:val="24"/>
        </w:rPr>
      </w:pPr>
      <w:r>
        <w:rPr>
          <w:rFonts w:hint="eastAsia"/>
          <w:sz w:val="24"/>
          <w:szCs w:val="24"/>
        </w:rPr>
        <w:t>附件：检测项目明细（产品名称、规格型号、检测项目、条款及符合的相关标准等）。</w:t>
      </w:r>
    </w:p>
    <w:p>
      <w:pPr>
        <w:rPr>
          <w:rFonts w:hint="eastAsia" w:eastAsiaTheme="minorEastAsia"/>
          <w:sz w:val="24"/>
          <w:szCs w:val="24"/>
          <w:lang w:eastAsia="zh-CN"/>
        </w:rPr>
      </w:pPr>
      <w:r>
        <w:rPr>
          <w:rFonts w:hint="eastAsia" w:asciiTheme="minorEastAsia" w:hAnsiTheme="minorEastAsia" w:cstheme="minorEastAsia"/>
          <w:sz w:val="24"/>
          <w:szCs w:val="24"/>
        </w:rPr>
        <w:t>合同编号</w:t>
      </w:r>
      <w:r>
        <w:rPr>
          <w:rFonts w:hint="eastAsia" w:asciiTheme="minorEastAsia" w:hAnsiTheme="minorEastAsia" w:cstheme="minorEastAsia"/>
          <w:sz w:val="24"/>
          <w:szCs w:val="24"/>
          <w:lang w:eastAsia="zh-CN"/>
        </w:rPr>
        <w:t>：</w:t>
      </w:r>
    </w:p>
    <w:p>
      <w:pPr>
        <w:jc w:val="center"/>
        <w:rPr>
          <w:rFonts w:hint="eastAsia"/>
          <w:b/>
          <w:bCs/>
          <w:sz w:val="32"/>
          <w:szCs w:val="40"/>
        </w:rPr>
      </w:pPr>
      <w:r>
        <w:rPr>
          <w:rFonts w:hint="eastAsia"/>
          <w:b/>
          <w:bCs/>
          <w:sz w:val="32"/>
          <w:szCs w:val="40"/>
        </w:rPr>
        <w:t>检测项目明细</w:t>
      </w:r>
    </w:p>
    <w:p>
      <w:pPr>
        <w:jc w:val="center"/>
        <w:rPr>
          <w:rFonts w:hint="eastAsia"/>
          <w:b/>
          <w:bCs/>
          <w:sz w:val="32"/>
          <w:szCs w:val="40"/>
          <w:highlight w:val="none"/>
        </w:rPr>
      </w:pPr>
      <w:r>
        <w:rPr>
          <w:rFonts w:hint="eastAsia"/>
          <w:highlight w:val="none"/>
          <w:lang w:val="en-US" w:eastAsia="zh-CN"/>
        </w:rPr>
        <w:t xml:space="preserve">                                                                                    第 2 页 共 2 页</w:t>
      </w:r>
    </w:p>
    <w:tbl>
      <w:tblPr>
        <w:tblStyle w:val="9"/>
        <w:tblW w:w="10814" w:type="dxa"/>
        <w:tblInd w:w="93" w:type="dxa"/>
        <w:tblLayout w:type="autofit"/>
        <w:tblCellMar>
          <w:top w:w="0" w:type="dxa"/>
          <w:left w:w="108" w:type="dxa"/>
          <w:bottom w:w="0" w:type="dxa"/>
          <w:right w:w="108" w:type="dxa"/>
        </w:tblCellMar>
      </w:tblPr>
      <w:tblGrid>
        <w:gridCol w:w="2110"/>
        <w:gridCol w:w="4352"/>
        <w:gridCol w:w="4352"/>
      </w:tblGrid>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auto"/>
                <w:kern w:val="0"/>
                <w:sz w:val="24"/>
                <w:szCs w:val="24"/>
                <w:highlight w:val="lightGray"/>
                <w:lang w:val="en-US" w:eastAsia="zh-CN" w:bidi="ar-SA"/>
              </w:rPr>
            </w:pPr>
            <w:r>
              <w:rPr>
                <w:rFonts w:hint="eastAsia" w:ascii="宋体" w:hAnsi="宋体" w:eastAsia="宋体" w:cs="Times New Roman"/>
                <w:color w:val="000000"/>
                <w:kern w:val="0"/>
                <w:sz w:val="24"/>
                <w:szCs w:val="24"/>
              </w:rPr>
              <w:t>产品名称</w:t>
            </w: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宋体" w:hAnsi="宋体" w:eastAsia="宋体" w:cs="宋体"/>
                <w:color w:val="auto"/>
                <w:kern w:val="0"/>
                <w:sz w:val="24"/>
                <w:szCs w:val="24"/>
                <w:highlight w:val="lightGray"/>
                <w:lang w:val="en-US" w:eastAsia="zh-CN" w:bidi="ar-SA"/>
              </w:rPr>
            </w:pPr>
            <w:r>
              <w:rPr>
                <w:rFonts w:hint="eastAsia" w:ascii="宋体" w:hAnsi="宋体" w:eastAsia="宋体" w:cs="宋体"/>
                <w:color w:val="000000"/>
                <w:kern w:val="0"/>
                <w:sz w:val="24"/>
                <w:szCs w:val="24"/>
              </w:rPr>
              <w:t>检测项目</w:t>
            </w: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default" w:ascii="宋体" w:hAnsi="宋体" w:eastAsia="宋体" w:cs="宋体"/>
                <w:color w:val="auto"/>
                <w:kern w:val="0"/>
                <w:sz w:val="24"/>
                <w:szCs w:val="24"/>
                <w:highlight w:val="lightGray"/>
                <w:lang w:val="en-US" w:eastAsia="zh-CN" w:bidi="ar-SA"/>
              </w:rPr>
            </w:pPr>
            <w:r>
              <w:rPr>
                <w:rFonts w:hint="eastAsia" w:ascii="宋体" w:hAnsi="宋体" w:eastAsia="宋体" w:cs="宋体"/>
                <w:color w:val="000000"/>
                <w:kern w:val="0"/>
                <w:sz w:val="24"/>
                <w:szCs w:val="24"/>
                <w:lang w:val="en-US" w:eastAsia="zh-CN"/>
              </w:rPr>
              <w:t>检验依据</w:t>
            </w: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499" w:hRule="atLeast"/>
        </w:trPr>
        <w:tc>
          <w:tcPr>
            <w:tcW w:w="2110" w:type="dxa"/>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hint="default" w:ascii="宋体" w:hAnsi="宋体" w:eastAsia="宋体" w:cs="宋体"/>
                <w:kern w:val="0"/>
                <w:sz w:val="24"/>
                <w:szCs w:val="24"/>
                <w:lang w:val="en-US"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hint="eastAsia" w:ascii="Times New Roman" w:hAnsi="Times New Roman" w:cs="Times New Roman"/>
                <w:lang w:eastAsia="zh-CN"/>
              </w:rPr>
            </w:pPr>
          </w:p>
        </w:tc>
        <w:tc>
          <w:tcPr>
            <w:tcW w:w="4352"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宋体" w:hAnsi="宋体" w:eastAsia="宋体" w:cs="宋体"/>
                <w:color w:val="000000"/>
                <w:kern w:val="0"/>
                <w:sz w:val="24"/>
                <w:szCs w:val="24"/>
              </w:rPr>
            </w:pPr>
          </w:p>
        </w:tc>
      </w:tr>
    </w:tbl>
    <w:p>
      <w:pPr>
        <w:widowControl/>
        <w:shd w:val="clear" w:color="auto" w:fill="FFFFFF"/>
        <w:spacing w:line="420" w:lineRule="atLeast"/>
        <w:jc w:val="center"/>
        <w:outlineLvl w:val="1"/>
        <w:rPr>
          <w:bCs/>
          <w:sz w:val="32"/>
        </w:rPr>
        <w:sectPr>
          <w:headerReference r:id="rId8" w:type="default"/>
          <w:footerReference r:id="rId9" w:type="default"/>
          <w:pgSz w:w="11906" w:h="16838"/>
          <w:pgMar w:top="873" w:right="663" w:bottom="873" w:left="663" w:header="283" w:footer="340" w:gutter="0"/>
          <w:cols w:space="425" w:num="1"/>
          <w:docGrid w:type="linesAndChars" w:linePitch="312" w:charSpace="0"/>
        </w:sectPr>
      </w:pPr>
    </w:p>
    <w:p>
      <w:pPr>
        <w:widowControl/>
        <w:shd w:val="clear" w:color="auto" w:fill="FFFFFF"/>
        <w:spacing w:line="420" w:lineRule="atLeast"/>
        <w:outlineLvl w:val="1"/>
        <w:rPr>
          <w:b/>
          <w:szCs w:val="21"/>
        </w:rPr>
      </w:pPr>
      <w:r>
        <w:rPr>
          <w:rFonts w:hint="eastAsia"/>
          <w:b/>
          <w:szCs w:val="21"/>
        </w:rPr>
        <w:t>附件</w:t>
      </w:r>
      <w:r>
        <w:rPr>
          <w:rFonts w:hint="eastAsia"/>
          <w:b/>
          <w:szCs w:val="21"/>
          <w:lang w:val="en-US" w:eastAsia="zh-CN"/>
        </w:rPr>
        <w:t>6</w:t>
      </w:r>
      <w:r>
        <w:rPr>
          <w:rFonts w:hint="eastAsia"/>
          <w:bCs/>
          <w:sz w:val="32"/>
        </w:rPr>
        <w:t xml:space="preserve"> </w:t>
      </w:r>
    </w:p>
    <w:p>
      <w:pPr>
        <w:widowControl/>
        <w:shd w:val="clear" w:color="auto" w:fill="FFFFFF"/>
        <w:spacing w:line="420" w:lineRule="atLeast"/>
        <w:outlineLvl w:val="1"/>
        <w:rPr>
          <w:rFonts w:ascii="宋体" w:hAnsi="宋体" w:cs="Arial"/>
          <w:b/>
          <w:bCs/>
          <w:color w:val="000000"/>
          <w:kern w:val="0"/>
          <w:szCs w:val="21"/>
        </w:rPr>
      </w:pPr>
      <w:r>
        <w:rPr>
          <w:rFonts w:hint="eastAsia"/>
          <w:bCs/>
          <w:sz w:val="32"/>
        </w:rPr>
        <w:t xml:space="preserve"> </w:t>
      </w:r>
      <w:r>
        <w:rPr>
          <w:rFonts w:hint="eastAsia" w:ascii="宋体" w:hAnsi="宋体" w:cs="Arial"/>
          <w:color w:val="000000"/>
          <w:kern w:val="0"/>
          <w:sz w:val="24"/>
        </w:rPr>
        <w:t xml:space="preserve">                                      </w:t>
      </w:r>
      <w:r>
        <w:rPr>
          <w:rFonts w:hint="eastAsia" w:ascii="宋体" w:hAnsi="宋体" w:cs="Arial"/>
          <w:b/>
          <w:bCs/>
          <w:color w:val="000000"/>
          <w:kern w:val="0"/>
          <w:sz w:val="24"/>
        </w:rPr>
        <w:t xml:space="preserve">       </w:t>
      </w:r>
      <w:r>
        <w:rPr>
          <w:rFonts w:hint="eastAsia" w:ascii="宋体" w:hAnsi="宋体" w:cs="Arial"/>
          <w:b/>
          <w:bCs/>
          <w:color w:val="000000"/>
          <w:kern w:val="0"/>
          <w:szCs w:val="21"/>
        </w:rPr>
        <w:t>合同编号：</w:t>
      </w:r>
    </w:p>
    <w:p>
      <w:pPr>
        <w:widowControl/>
        <w:shd w:val="clear" w:color="auto" w:fill="FFFFFF"/>
        <w:spacing w:line="420" w:lineRule="atLeast"/>
        <w:jc w:val="center"/>
        <w:outlineLvl w:val="1"/>
        <w:rPr>
          <w:rFonts w:ascii="宋体" w:hAnsi="宋体" w:cs="Arial"/>
          <w:b/>
          <w:bCs/>
          <w:color w:val="000000"/>
          <w:kern w:val="0"/>
          <w:sz w:val="36"/>
          <w:szCs w:val="36"/>
        </w:rPr>
      </w:pPr>
      <w:r>
        <w:rPr>
          <w:rFonts w:ascii="宋体" w:hAnsi="宋体" w:cs="Arial"/>
          <w:b/>
          <w:bCs/>
          <w:color w:val="000000"/>
          <w:kern w:val="0"/>
          <w:sz w:val="36"/>
          <w:szCs w:val="36"/>
        </w:rPr>
        <w:t>委托</w:t>
      </w:r>
      <w:r>
        <w:rPr>
          <w:rFonts w:hint="eastAsia" w:ascii="宋体" w:hAnsi="宋体" w:cs="Arial"/>
          <w:b/>
          <w:bCs/>
          <w:color w:val="000000"/>
          <w:kern w:val="0"/>
          <w:sz w:val="36"/>
          <w:szCs w:val="36"/>
        </w:rPr>
        <w:t>检验/技术服务</w:t>
      </w:r>
      <w:r>
        <w:rPr>
          <w:rFonts w:ascii="宋体" w:hAnsi="宋体" w:cs="Arial"/>
          <w:b/>
          <w:bCs/>
          <w:color w:val="000000"/>
          <w:kern w:val="0"/>
          <w:sz w:val="36"/>
          <w:szCs w:val="36"/>
        </w:rPr>
        <w:t>合同</w:t>
      </w:r>
    </w:p>
    <w:p>
      <w:pPr>
        <w:widowControl/>
        <w:shd w:val="clear" w:color="auto" w:fill="FFFFFF"/>
        <w:spacing w:line="420" w:lineRule="atLeast"/>
        <w:jc w:val="center"/>
        <w:outlineLvl w:val="1"/>
        <w:rPr>
          <w:rFonts w:ascii="宋体" w:hAnsi="宋体" w:cs="Arial"/>
          <w:color w:val="000000"/>
          <w:kern w:val="0"/>
          <w:sz w:val="36"/>
          <w:szCs w:val="36"/>
        </w:rPr>
      </w:pPr>
      <w:r>
        <w:rPr>
          <w:rFonts w:hint="eastAsia" w:ascii="宋体" w:hAnsi="宋体" w:cs="Arial"/>
          <w:color w:val="000000"/>
          <w:kern w:val="0"/>
          <w:sz w:val="28"/>
          <w:szCs w:val="28"/>
        </w:rPr>
        <w:t xml:space="preserve">                       </w:t>
      </w:r>
    </w:p>
    <w:p>
      <w:pPr>
        <w:tabs>
          <w:tab w:val="left" w:pos="8047"/>
        </w:tabs>
        <w:autoSpaceDE w:val="0"/>
        <w:autoSpaceDN w:val="0"/>
        <w:spacing w:line="360" w:lineRule="auto"/>
        <w:jc w:val="left"/>
        <w:outlineLvl w:val="0"/>
        <w:rPr>
          <w:rFonts w:ascii="宋体" w:hAnsi="宋体" w:eastAsia="宋体" w:cs="宋体"/>
          <w:bCs/>
          <w:kern w:val="0"/>
          <w:sz w:val="24"/>
          <w:u w:val="single"/>
          <w:lang w:bidi="zh-CN"/>
        </w:rPr>
      </w:pPr>
      <w:r>
        <w:rPr>
          <w:rFonts w:hint="eastAsia" w:ascii="宋体" w:hAnsi="宋体" w:cs="宋体"/>
          <w:b/>
          <w:bCs/>
          <w:kern w:val="0"/>
          <w:sz w:val="24"/>
          <w:lang w:val="zh-CN" w:bidi="zh-CN"/>
        </w:rPr>
        <w:t>甲方（委托方）</w:t>
      </w:r>
      <w:r>
        <w:rPr>
          <w:rFonts w:hint="eastAsia" w:ascii="宋体" w:hAnsi="宋体"/>
          <w:kern w:val="0"/>
          <w:sz w:val="24"/>
          <w:lang w:val="zh-CN" w:bidi="zh-CN"/>
        </w:rPr>
        <w:t>：</w:t>
      </w:r>
      <w:r>
        <w:rPr>
          <w:rFonts w:hint="eastAsia" w:ascii="宋体" w:hAnsi="宋体"/>
          <w:kern w:val="0"/>
          <w:sz w:val="24"/>
          <w:u w:val="single"/>
          <w:lang w:val="zh-CN" w:bidi="zh-CN"/>
        </w:rPr>
        <w:t xml:space="preserve"> </w:t>
      </w:r>
      <w:r>
        <w:rPr>
          <w:rFonts w:hint="eastAsia" w:ascii="宋体" w:hAnsi="宋体"/>
          <w:kern w:val="0"/>
          <w:sz w:val="24"/>
          <w:u w:val="single"/>
          <w:lang w:bidi="zh-CN"/>
        </w:rPr>
        <w:t xml:space="preserve"> </w:t>
      </w:r>
      <w:r>
        <w:rPr>
          <w:rFonts w:hint="eastAsia" w:ascii="宋体" w:hAnsi="宋体" w:eastAsia="Microsoft JhengHei" w:cs="宋体"/>
          <w:color w:val="000000"/>
          <w:kern w:val="0"/>
          <w:sz w:val="24"/>
          <w:u w:val="single"/>
          <w:lang w:bidi="zh-CN"/>
        </w:rPr>
        <w:t xml:space="preserve"> </w:t>
      </w:r>
      <w:r>
        <w:rPr>
          <w:rFonts w:hint="eastAsia" w:ascii="宋体" w:hAnsi="宋体" w:eastAsia="宋体" w:cs="宋体"/>
          <w:kern w:val="0"/>
          <w:sz w:val="24"/>
          <w:u w:val="single"/>
        </w:rPr>
        <w:t xml:space="preserve">                  </w:t>
      </w:r>
    </w:p>
    <w:p>
      <w:pPr>
        <w:tabs>
          <w:tab w:val="left" w:pos="8047"/>
        </w:tabs>
        <w:autoSpaceDE w:val="0"/>
        <w:autoSpaceDN w:val="0"/>
        <w:spacing w:line="360" w:lineRule="auto"/>
        <w:jc w:val="left"/>
        <w:outlineLvl w:val="0"/>
        <w:rPr>
          <w:rFonts w:ascii="宋体" w:hAnsi="宋体" w:eastAsia="Microsoft JhengHei" w:cs="宋体"/>
          <w:b/>
          <w:bCs/>
          <w:color w:val="000000"/>
          <w:kern w:val="0"/>
          <w:sz w:val="24"/>
          <w:u w:val="single"/>
          <w:lang w:bidi="zh-CN"/>
        </w:rPr>
      </w:pPr>
      <w:r>
        <w:rPr>
          <w:rFonts w:hint="eastAsia" w:ascii="宋体" w:hAnsi="宋体" w:cs="宋体"/>
          <w:b/>
          <w:bCs/>
          <w:kern w:val="0"/>
          <w:sz w:val="24"/>
          <w:lang w:val="zh-CN" w:bidi="zh-CN"/>
        </w:rPr>
        <w:t xml:space="preserve">地址： </w:t>
      </w:r>
      <w:r>
        <w:rPr>
          <w:rFonts w:hint="eastAsia" w:ascii="宋体" w:hAnsi="宋体" w:cs="宋体"/>
          <w:b/>
          <w:bCs/>
          <w:spacing w:val="2"/>
          <w:kern w:val="0"/>
          <w:sz w:val="24"/>
          <w:lang w:val="zh-CN" w:bidi="zh-CN"/>
        </w:rPr>
        <w:t xml:space="preserve"> </w:t>
      </w:r>
      <w:r>
        <w:rPr>
          <w:rFonts w:hint="eastAsia" w:ascii="宋体" w:hAnsi="宋体" w:cs="宋体"/>
          <w:b/>
          <w:bCs/>
          <w:kern w:val="0"/>
          <w:sz w:val="24"/>
          <w:u w:val="single"/>
          <w:lang w:val="zh-CN" w:bidi="zh-CN"/>
        </w:rPr>
        <w:t xml:space="preserve"> </w:t>
      </w:r>
      <w:r>
        <w:rPr>
          <w:rFonts w:hint="eastAsia" w:ascii="宋体" w:hAnsi="宋体" w:cs="宋体"/>
          <w:b/>
          <w:bCs/>
          <w:kern w:val="0"/>
          <w:sz w:val="24"/>
          <w:u w:val="single"/>
          <w:lang w:bidi="zh-CN"/>
        </w:rPr>
        <w:t xml:space="preserve">  </w:t>
      </w:r>
      <w:r>
        <w:rPr>
          <w:rFonts w:hint="eastAsia" w:ascii="宋体" w:hAnsi="宋体" w:eastAsia="宋体" w:cs="Times New Roman"/>
          <w:kern w:val="0"/>
          <w:sz w:val="24"/>
          <w:u w:val="single"/>
          <w:lang w:bidi="zh-CN"/>
        </w:rPr>
        <w:t xml:space="preserve"> </w:t>
      </w:r>
      <w:r>
        <w:rPr>
          <w:rFonts w:hint="eastAsia" w:ascii="宋体" w:hAnsi="宋体"/>
          <w:kern w:val="0"/>
          <w:sz w:val="24"/>
          <w:u w:val="single"/>
          <w:lang w:bidi="zh-CN"/>
        </w:rPr>
        <w:t xml:space="preserve">                     </w:t>
      </w:r>
    </w:p>
    <w:p>
      <w:pPr>
        <w:autoSpaceDE w:val="0"/>
        <w:autoSpaceDN w:val="0"/>
        <w:spacing w:line="360" w:lineRule="auto"/>
        <w:jc w:val="left"/>
        <w:rPr>
          <w:rFonts w:ascii="宋体" w:hAnsi="宋体" w:cs="宋体"/>
          <w:kern w:val="0"/>
          <w:sz w:val="22"/>
          <w:lang w:bidi="zh-CN"/>
        </w:rPr>
      </w:pPr>
      <w:r>
        <w:rPr>
          <w:rFonts w:hint="eastAsia" w:ascii="宋体" w:hAnsi="宋体" w:cs="宋体"/>
          <w:b/>
          <w:bCs/>
          <w:kern w:val="0"/>
          <w:sz w:val="24"/>
          <w:lang w:val="zh-CN" w:bidi="zh-CN"/>
        </w:rPr>
        <w:t>联系人</w:t>
      </w:r>
      <w:r>
        <w:rPr>
          <w:rFonts w:hint="eastAsia" w:ascii="宋体" w:hAnsi="宋体" w:cs="宋体"/>
          <w:b/>
          <w:bCs/>
          <w:kern w:val="0"/>
          <w:sz w:val="24"/>
          <w:u w:val="single"/>
          <w:lang w:val="zh-CN" w:bidi="zh-CN"/>
        </w:rPr>
        <w:t>：</w:t>
      </w:r>
      <w:r>
        <w:rPr>
          <w:rFonts w:hint="eastAsia" w:ascii="宋体" w:hAnsi="宋体" w:cs="宋体"/>
          <w:kern w:val="0"/>
          <w:sz w:val="22"/>
          <w:u w:val="single"/>
          <w:lang w:val="zh-CN" w:bidi="zh-CN"/>
        </w:rPr>
        <w:t xml:space="preserve"> </w:t>
      </w:r>
      <w:r>
        <w:rPr>
          <w:rFonts w:hint="eastAsia" w:ascii="宋体" w:hAnsi="宋体" w:cs="宋体"/>
          <w:kern w:val="0"/>
          <w:sz w:val="22"/>
          <w:u w:val="single"/>
          <w:lang w:bidi="zh-CN"/>
        </w:rPr>
        <w:t xml:space="preserve">                     </w:t>
      </w:r>
      <w:r>
        <w:rPr>
          <w:rFonts w:hint="eastAsia" w:ascii="宋体" w:hAnsi="宋体" w:cs="宋体"/>
          <w:b/>
          <w:bCs/>
          <w:kern w:val="0"/>
          <w:sz w:val="24"/>
          <w:lang w:val="zh-CN" w:bidi="zh-CN"/>
        </w:rPr>
        <w:t>电话/手机：</w:t>
      </w:r>
      <w:r>
        <w:rPr>
          <w:rFonts w:hint="eastAsia" w:ascii="宋体" w:hAnsi="宋体" w:cs="宋体"/>
          <w:kern w:val="0"/>
          <w:sz w:val="22"/>
          <w:u w:val="single"/>
          <w:lang w:val="zh-CN" w:bidi="zh-CN"/>
        </w:rPr>
        <w:t xml:space="preserve">  </w:t>
      </w:r>
      <w:r>
        <w:rPr>
          <w:rFonts w:hint="eastAsia" w:ascii="宋体" w:hAnsi="宋体" w:cs="宋体"/>
          <w:kern w:val="0"/>
          <w:sz w:val="22"/>
          <w:u w:val="single"/>
          <w:lang w:bidi="zh-CN"/>
        </w:rPr>
        <w:t xml:space="preserve">              </w:t>
      </w:r>
    </w:p>
    <w:p>
      <w:pPr>
        <w:tabs>
          <w:tab w:val="left" w:pos="8047"/>
        </w:tabs>
        <w:autoSpaceDE w:val="0"/>
        <w:autoSpaceDN w:val="0"/>
        <w:spacing w:line="360" w:lineRule="auto"/>
        <w:jc w:val="left"/>
        <w:outlineLvl w:val="0"/>
        <w:rPr>
          <w:rFonts w:ascii="宋体" w:hAnsi="宋体" w:cs="宋体"/>
          <w:b/>
          <w:bCs/>
          <w:kern w:val="0"/>
          <w:sz w:val="24"/>
          <w:u w:val="single"/>
          <w:lang w:bidi="zh-CN"/>
        </w:rPr>
      </w:pPr>
      <w:r>
        <w:rPr>
          <w:rFonts w:hint="eastAsia" w:ascii="宋体" w:hAnsi="宋体" w:cs="宋体"/>
          <w:b/>
          <w:bCs/>
          <w:kern w:val="0"/>
          <w:sz w:val="24"/>
          <w:lang w:val="zh-CN" w:bidi="zh-CN"/>
        </w:rPr>
        <w:t>邮箱：</w:t>
      </w:r>
      <w:r>
        <w:rPr>
          <w:rFonts w:hint="eastAsia" w:ascii="宋体" w:hAnsi="宋体" w:cs="宋体"/>
          <w:b/>
          <w:bCs/>
          <w:kern w:val="0"/>
          <w:sz w:val="24"/>
          <w:u w:val="single"/>
          <w:lang w:bidi="zh-CN"/>
        </w:rPr>
        <w:t xml:space="preserve">  </w:t>
      </w:r>
      <w:r>
        <w:rPr>
          <w:rFonts w:hint="eastAsia" w:ascii="宋体" w:hAnsi="宋体" w:cs="宋体"/>
          <w:kern w:val="0"/>
          <w:sz w:val="24"/>
          <w:u w:val="single"/>
          <w:lang w:bidi="zh-CN"/>
        </w:rPr>
        <w:t xml:space="preserve">     </w:t>
      </w:r>
      <w:r>
        <w:rPr>
          <w:rFonts w:hint="eastAsia" w:ascii="宋体" w:hAnsi="宋体" w:eastAsia="宋体" w:cs="宋体"/>
          <w:kern w:val="0"/>
          <w:sz w:val="22"/>
          <w:u w:val="single"/>
          <w:lang w:bidi="zh-CN"/>
        </w:rPr>
        <w:t xml:space="preserve"> </w:t>
      </w:r>
      <w:r>
        <w:rPr>
          <w:rFonts w:hint="eastAsia" w:ascii="Microsoft JhengHei" w:hAnsi="Microsoft JhengHei" w:eastAsia="Microsoft JhengHei"/>
          <w:b/>
          <w:bCs/>
          <w:kern w:val="0"/>
          <w:sz w:val="24"/>
          <w:u w:val="single"/>
          <w:lang w:bidi="zh-CN"/>
        </w:rPr>
        <w:t xml:space="preserve"> </w:t>
      </w:r>
      <w:r>
        <w:rPr>
          <w:rFonts w:hint="eastAsia" w:ascii="宋体" w:hAnsi="宋体" w:cs="宋体"/>
          <w:b/>
          <w:bCs/>
          <w:kern w:val="0"/>
          <w:sz w:val="24"/>
          <w:lang w:val="zh-CN" w:bidi="zh-CN"/>
        </w:rPr>
        <w:t>传真</w:t>
      </w:r>
      <w:r>
        <w:rPr>
          <w:rFonts w:hint="eastAsia" w:ascii="宋体" w:hAnsi="宋体" w:cs="宋体"/>
          <w:b/>
          <w:bCs/>
          <w:kern w:val="0"/>
          <w:sz w:val="24"/>
          <w:lang w:bidi="zh-CN"/>
        </w:rPr>
        <w:t>:</w:t>
      </w:r>
      <w:r>
        <w:rPr>
          <w:rFonts w:hint="eastAsia" w:ascii="宋体" w:hAnsi="宋体" w:cs="宋体"/>
          <w:b/>
          <w:bCs/>
          <w:kern w:val="0"/>
          <w:sz w:val="24"/>
          <w:u w:val="single"/>
          <w:lang w:val="zh-CN" w:bidi="zh-CN"/>
        </w:rPr>
        <w:t xml:space="preserve"> </w:t>
      </w:r>
      <w:r>
        <w:rPr>
          <w:rFonts w:hint="eastAsia" w:ascii="Microsoft JhengHei" w:hAnsi="Microsoft JhengHei" w:eastAsia="Microsoft JhengHei" w:cs="宋体"/>
          <w:b/>
          <w:bCs/>
          <w:kern w:val="0"/>
          <w:sz w:val="24"/>
          <w:u w:val="single"/>
          <w:lang w:bidi="zh-CN"/>
        </w:rPr>
        <w:t xml:space="preserve">       </w:t>
      </w:r>
      <w:r>
        <w:rPr>
          <w:rFonts w:hint="eastAsia" w:ascii="宋体" w:hAnsi="宋体" w:eastAsia="宋体" w:cs="宋体"/>
          <w:kern w:val="0"/>
          <w:sz w:val="22"/>
          <w:u w:val="single"/>
          <w:lang w:bidi="zh-CN"/>
        </w:rPr>
        <w:t xml:space="preserve">/  </w:t>
      </w:r>
      <w:r>
        <w:rPr>
          <w:rFonts w:hint="eastAsia" w:ascii="Microsoft JhengHei" w:hAnsi="Microsoft JhengHei" w:eastAsia="Microsoft JhengHei" w:cs="宋体"/>
          <w:b/>
          <w:bCs/>
          <w:kern w:val="0"/>
          <w:sz w:val="24"/>
          <w:u w:val="single"/>
          <w:lang w:bidi="zh-CN"/>
        </w:rPr>
        <w:t xml:space="preserve">  </w:t>
      </w:r>
      <w:r>
        <w:rPr>
          <w:rFonts w:hint="eastAsia" w:ascii="Microsoft JhengHei" w:hAnsi="Microsoft JhengHei" w:cs="宋体"/>
          <w:bCs/>
          <w:kern w:val="0"/>
          <w:sz w:val="24"/>
          <w:u w:val="single"/>
          <w:lang w:bidi="zh-CN"/>
        </w:rPr>
        <w:t xml:space="preserve">  </w:t>
      </w:r>
      <w:r>
        <w:rPr>
          <w:rFonts w:hint="eastAsia" w:ascii="Microsoft JhengHei" w:hAnsi="Microsoft JhengHei" w:eastAsia="Microsoft JhengHei" w:cs="宋体"/>
          <w:bCs/>
          <w:kern w:val="0"/>
          <w:sz w:val="24"/>
          <w:u w:val="single"/>
          <w:lang w:bidi="zh-CN"/>
        </w:rPr>
        <w:t xml:space="preserve">               </w:t>
      </w:r>
    </w:p>
    <w:p>
      <w:pPr>
        <w:widowControl/>
        <w:shd w:val="clear" w:color="auto" w:fill="FFFFFF"/>
        <w:spacing w:after="312" w:afterLines="100" w:line="240" w:lineRule="atLeast"/>
        <w:jc w:val="left"/>
        <w:rPr>
          <w:rFonts w:ascii="宋体" w:hAnsi="宋体" w:cs="宋体"/>
          <w:color w:val="000000"/>
          <w:kern w:val="0"/>
          <w:sz w:val="24"/>
          <w:u w:val="single"/>
        </w:rPr>
      </w:pPr>
      <w:r>
        <w:rPr>
          <w:rFonts w:ascii="宋体" w:hAnsi="宋体" w:cs="宋体"/>
          <w:b/>
          <w:bCs/>
          <w:color w:val="000000"/>
          <w:kern w:val="0"/>
          <w:sz w:val="24"/>
        </w:rPr>
        <w:t>乙方</w:t>
      </w:r>
      <w:r>
        <w:rPr>
          <w:rFonts w:hint="eastAsia" w:ascii="宋体" w:hAnsi="宋体" w:cs="宋体"/>
          <w:b/>
          <w:bCs/>
          <w:color w:val="000000"/>
          <w:kern w:val="0"/>
          <w:sz w:val="24"/>
        </w:rPr>
        <w:t>（受托方）</w:t>
      </w:r>
      <w:r>
        <w:rPr>
          <w:rFonts w:ascii="宋体" w:hAnsi="宋体" w:cs="宋体"/>
          <w:b/>
          <w:bCs/>
          <w:color w:val="000000"/>
          <w:kern w:val="0"/>
          <w:sz w:val="24"/>
        </w:rPr>
        <w:t>：</w:t>
      </w:r>
      <w:r>
        <w:rPr>
          <w:rFonts w:hint="eastAsia" w:ascii="宋体" w:hAnsi="宋体" w:cs="宋体"/>
          <w:b/>
          <w:bCs/>
          <w:color w:val="000000"/>
          <w:kern w:val="0"/>
          <w:sz w:val="24"/>
          <w:u w:val="single"/>
        </w:rPr>
        <w:t xml:space="preserve">      </w:t>
      </w:r>
      <w:r>
        <w:rPr>
          <w:rFonts w:hint="eastAsia" w:ascii="宋体" w:hAnsi="宋体" w:cs="宋体"/>
          <w:color w:val="000000"/>
          <w:kern w:val="0"/>
          <w:sz w:val="24"/>
          <w:u w:val="single"/>
        </w:rPr>
        <w:t>山东邦众医疗器械检验检测中心有限公司</w:t>
      </w:r>
      <w:r>
        <w:rPr>
          <w:rFonts w:hint="eastAsia" w:ascii="宋体" w:hAnsi="宋体" w:cs="宋体"/>
          <w:b/>
          <w:bCs/>
          <w:color w:val="000000"/>
          <w:kern w:val="0"/>
          <w:sz w:val="24"/>
          <w:u w:val="single"/>
        </w:rPr>
        <w:t xml:space="preserve">          </w:t>
      </w:r>
    </w:p>
    <w:p>
      <w:pPr>
        <w:widowControl/>
        <w:shd w:val="clear" w:color="auto" w:fill="FFFFFF"/>
        <w:spacing w:after="312" w:afterLines="100" w:line="240" w:lineRule="atLeast"/>
        <w:jc w:val="left"/>
        <w:rPr>
          <w:rFonts w:ascii="宋体" w:hAnsi="宋体" w:cs="宋体"/>
          <w:color w:val="000000"/>
          <w:kern w:val="0"/>
          <w:sz w:val="24"/>
          <w:u w:val="single"/>
        </w:rPr>
      </w:pPr>
      <w:r>
        <w:rPr>
          <w:rFonts w:hint="eastAsia" w:ascii="宋体" w:hAnsi="宋体" w:cs="宋体"/>
          <w:b/>
          <w:bCs/>
          <w:color w:val="000000"/>
          <w:kern w:val="0"/>
          <w:sz w:val="24"/>
        </w:rPr>
        <w:t>地址：</w:t>
      </w:r>
      <w:r>
        <w:rPr>
          <w:rFonts w:hint="eastAsia" w:ascii="宋体" w:hAnsi="宋体" w:cs="宋体"/>
          <w:b/>
          <w:bCs/>
          <w:color w:val="000000"/>
          <w:kern w:val="0"/>
          <w:sz w:val="24"/>
          <w:u w:val="single"/>
        </w:rPr>
        <w:t xml:space="preserve">  </w:t>
      </w:r>
      <w:r>
        <w:rPr>
          <w:rFonts w:hint="eastAsia" w:ascii="宋体" w:hAnsi="宋体" w:cs="宋体"/>
          <w:color w:val="000000"/>
          <w:kern w:val="0"/>
          <w:sz w:val="24"/>
          <w:u w:val="single"/>
          <w:lang w:val="zh-CN" w:bidi="zh-CN"/>
        </w:rPr>
        <w:t xml:space="preserve"> 山东省济南市高新区大正路1777号生物医药园中小企业产业化基地6号楼405号</w:t>
      </w:r>
      <w:r>
        <w:rPr>
          <w:rFonts w:hint="eastAsia" w:ascii="宋体" w:hAnsi="宋体" w:cs="宋体"/>
          <w:color w:val="000000"/>
          <w:kern w:val="0"/>
          <w:sz w:val="24"/>
          <w:u w:val="single"/>
        </w:rPr>
        <w:t xml:space="preserve">    </w:t>
      </w:r>
    </w:p>
    <w:p>
      <w:pPr>
        <w:widowControl/>
        <w:shd w:val="clear" w:color="auto" w:fill="FFFFFF"/>
        <w:spacing w:after="312" w:afterLines="100" w:line="240" w:lineRule="atLeast"/>
        <w:jc w:val="left"/>
        <w:rPr>
          <w:rFonts w:ascii="宋体" w:hAnsi="宋体" w:cs="宋体"/>
          <w:color w:val="000000"/>
          <w:kern w:val="0"/>
          <w:sz w:val="24"/>
          <w:u w:val="single"/>
          <w:lang w:bidi="zh-CN"/>
        </w:rPr>
      </w:pPr>
      <w:r>
        <w:rPr>
          <w:rFonts w:hint="eastAsia" w:ascii="宋体" w:hAnsi="宋体" w:cs="宋体"/>
          <w:b/>
          <w:bCs/>
          <w:color w:val="000000"/>
          <w:kern w:val="0"/>
          <w:sz w:val="24"/>
          <w:u w:val="single"/>
          <w:lang w:bidi="zh-CN"/>
        </w:rPr>
        <w:t>联系人：</w:t>
      </w:r>
      <w:r>
        <w:rPr>
          <w:rFonts w:hint="eastAsia" w:ascii="宋体" w:hAnsi="宋体" w:cs="宋体"/>
          <w:color w:val="000000"/>
          <w:kern w:val="0"/>
          <w:sz w:val="24"/>
          <w:u w:val="single"/>
          <w:lang w:bidi="zh-CN"/>
        </w:rPr>
        <w:t xml:space="preserve"> </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lang w:bidi="zh-CN"/>
        </w:rPr>
        <w:t xml:space="preserve">电话/手机： </w:t>
      </w:r>
      <w:r>
        <w:rPr>
          <w:rFonts w:hint="eastAsia" w:ascii="宋体" w:hAnsi="宋体" w:cs="宋体"/>
          <w:b/>
          <w:bCs/>
          <w:color w:val="000000"/>
          <w:kern w:val="0"/>
          <w:sz w:val="24"/>
          <w:u w:val="single"/>
          <w:lang w:val="en-US" w:bidi="zh-CN"/>
        </w:rPr>
        <w:t xml:space="preserve">        </w:t>
      </w:r>
      <w:r>
        <w:rPr>
          <w:rFonts w:hint="eastAsia" w:ascii="宋体" w:hAnsi="宋体" w:cs="宋体"/>
          <w:b/>
          <w:bCs/>
          <w:color w:val="000000"/>
          <w:kern w:val="0"/>
          <w:sz w:val="24"/>
          <w:u w:val="single"/>
          <w:lang w:bidi="zh-CN"/>
        </w:rPr>
        <w:t xml:space="preserve">        </w:t>
      </w:r>
      <w:r>
        <w:rPr>
          <w:rFonts w:hint="eastAsia" w:ascii="宋体" w:hAnsi="宋体" w:cs="宋体"/>
          <w:color w:val="000000"/>
          <w:kern w:val="0"/>
          <w:sz w:val="24"/>
          <w:u w:val="single"/>
          <w:lang w:bidi="zh-CN"/>
        </w:rPr>
        <w:t xml:space="preserve">  </w:t>
      </w:r>
    </w:p>
    <w:p>
      <w:pPr>
        <w:widowControl/>
        <w:shd w:val="clear" w:color="auto" w:fill="FFFFFF"/>
        <w:spacing w:after="312" w:afterLines="100" w:line="240" w:lineRule="atLeast"/>
        <w:jc w:val="left"/>
        <w:rPr>
          <w:rFonts w:ascii="宋体" w:hAnsi="宋体" w:cs="宋体"/>
          <w:color w:val="000000"/>
          <w:kern w:val="0"/>
          <w:sz w:val="24"/>
        </w:rPr>
      </w:pPr>
      <w:r>
        <w:rPr>
          <w:rFonts w:hint="eastAsia" w:ascii="宋体" w:hAnsi="宋体" w:cs="宋体"/>
          <w:b/>
          <w:bCs/>
          <w:color w:val="000000"/>
          <w:kern w:val="0"/>
          <w:sz w:val="24"/>
          <w:u w:val="single"/>
          <w:lang w:bidi="zh-CN"/>
        </w:rPr>
        <w:t>邮箱：</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bz053167984890@163.com </w:t>
      </w:r>
      <w:r>
        <w:rPr>
          <w:rFonts w:hint="eastAsia" w:ascii="宋体" w:hAnsi="宋体" w:cs="宋体"/>
          <w:b/>
          <w:bCs/>
          <w:kern w:val="0"/>
          <w:sz w:val="24"/>
          <w:lang w:val="zh-CN" w:bidi="zh-CN"/>
        </w:rPr>
        <w:t>传真</w:t>
      </w:r>
      <w:r>
        <w:rPr>
          <w:rFonts w:hint="eastAsia" w:ascii="宋体" w:hAnsi="宋体" w:cs="宋体"/>
          <w:b/>
          <w:bCs/>
          <w:kern w:val="0"/>
          <w:sz w:val="24"/>
          <w:lang w:bidi="zh-CN"/>
        </w:rPr>
        <w:t>:</w:t>
      </w:r>
      <w:r>
        <w:rPr>
          <w:rFonts w:hint="eastAsia" w:ascii="宋体" w:hAnsi="宋体" w:cs="宋体"/>
          <w:b/>
          <w:bCs/>
          <w:kern w:val="0"/>
          <w:sz w:val="24"/>
          <w:u w:val="single"/>
          <w:lang w:val="zh-CN" w:bidi="zh-CN"/>
        </w:rPr>
        <w:t xml:space="preserve"> </w:t>
      </w:r>
      <w:r>
        <w:rPr>
          <w:rFonts w:hint="eastAsia" w:ascii="Microsoft JhengHei" w:hAnsi="Microsoft JhengHei" w:eastAsia="Microsoft JhengHei" w:cs="宋体"/>
          <w:b/>
          <w:bCs/>
          <w:kern w:val="0"/>
          <w:sz w:val="24"/>
          <w:u w:val="single"/>
          <w:lang w:bidi="zh-CN"/>
        </w:rPr>
        <w:t xml:space="preserve">       </w:t>
      </w:r>
      <w:r>
        <w:rPr>
          <w:rFonts w:hint="eastAsia" w:ascii="宋体" w:hAnsi="宋体" w:eastAsia="宋体" w:cs="宋体"/>
          <w:kern w:val="0"/>
          <w:sz w:val="22"/>
          <w:u w:val="single"/>
          <w:lang w:bidi="zh-CN"/>
        </w:rPr>
        <w:t xml:space="preserve">/  </w:t>
      </w:r>
      <w:r>
        <w:rPr>
          <w:rFonts w:hint="eastAsia" w:ascii="Microsoft JhengHei" w:hAnsi="Microsoft JhengHei" w:eastAsia="Microsoft JhengHei" w:cs="宋体"/>
          <w:b/>
          <w:bCs/>
          <w:kern w:val="0"/>
          <w:sz w:val="24"/>
          <w:u w:val="single"/>
          <w:lang w:bidi="zh-CN"/>
        </w:rPr>
        <w:t xml:space="preserve">  </w:t>
      </w:r>
      <w:r>
        <w:rPr>
          <w:rFonts w:hint="eastAsia" w:ascii="Microsoft JhengHei" w:hAnsi="Microsoft JhengHei" w:cs="宋体"/>
          <w:bCs/>
          <w:kern w:val="0"/>
          <w:sz w:val="24"/>
          <w:u w:val="single"/>
          <w:lang w:bidi="zh-CN"/>
        </w:rPr>
        <w:t xml:space="preserve">  </w:t>
      </w:r>
      <w:r>
        <w:rPr>
          <w:rFonts w:hint="eastAsia" w:ascii="Microsoft JhengHei" w:hAnsi="Microsoft JhengHei" w:eastAsia="Microsoft JhengHei" w:cs="宋体"/>
          <w:bCs/>
          <w:kern w:val="0"/>
          <w:sz w:val="24"/>
          <w:u w:val="single"/>
          <w:lang w:bidi="zh-CN"/>
        </w:rPr>
        <w:t xml:space="preserve">          </w:t>
      </w:r>
    </w:p>
    <w:p>
      <w:pPr>
        <w:widowControl/>
        <w:shd w:val="clear" w:color="auto" w:fill="FFFFFF"/>
        <w:spacing w:line="240" w:lineRule="atLeast"/>
        <w:ind w:firstLine="480" w:firstLineChars="200"/>
        <w:jc w:val="left"/>
        <w:rPr>
          <w:rFonts w:ascii="宋体" w:hAnsi="宋体" w:cs="宋体"/>
          <w:color w:val="000000"/>
          <w:kern w:val="0"/>
          <w:sz w:val="24"/>
        </w:rPr>
      </w:pPr>
      <w:r>
        <w:rPr>
          <w:rFonts w:ascii="宋体" w:hAnsi="宋体" w:cs="宋体"/>
          <w:color w:val="000000"/>
          <w:kern w:val="0"/>
          <w:sz w:val="24"/>
        </w:rPr>
        <w:t>甲方</w:t>
      </w:r>
      <w:r>
        <w:rPr>
          <w:rFonts w:hint="eastAsia" w:ascii="宋体" w:hAnsi="宋体" w:cs="宋体"/>
          <w:color w:val="000000"/>
          <w:kern w:val="0"/>
          <w:sz w:val="24"/>
        </w:rPr>
        <w:t>自愿</w:t>
      </w:r>
      <w:r>
        <w:rPr>
          <w:rFonts w:ascii="宋体" w:hAnsi="宋体" w:cs="宋体"/>
          <w:color w:val="000000"/>
          <w:kern w:val="0"/>
          <w:sz w:val="24"/>
        </w:rPr>
        <w:t>委托乙方对</w:t>
      </w:r>
      <w:r>
        <w:rPr>
          <w:rFonts w:hint="eastAsia" w:ascii="宋体" w:hAnsi="宋体" w:cs="宋体"/>
          <w:color w:val="000000"/>
          <w:kern w:val="0"/>
          <w:sz w:val="24"/>
        </w:rPr>
        <w:t>产品</w:t>
      </w:r>
      <w:r>
        <w:rPr>
          <w:rFonts w:ascii="宋体" w:hAnsi="宋体" w:cs="宋体"/>
          <w:color w:val="000000"/>
          <w:kern w:val="0"/>
          <w:sz w:val="24"/>
        </w:rPr>
        <w:t>进行</w:t>
      </w:r>
      <w:r>
        <w:rPr>
          <w:rFonts w:hint="eastAsia" w:ascii="宋体" w:hAnsi="宋体" w:cs="宋体"/>
          <w:color w:val="000000"/>
          <w:kern w:val="0"/>
          <w:sz w:val="24"/>
        </w:rPr>
        <w:t>试验</w:t>
      </w:r>
      <w:r>
        <w:rPr>
          <w:rFonts w:ascii="宋体" w:hAnsi="宋体" w:cs="宋体"/>
          <w:color w:val="000000"/>
          <w:kern w:val="0"/>
          <w:sz w:val="24"/>
        </w:rPr>
        <w:t>，根据《中华人民共和国合同法》的规定，特签订本协议如下，</w:t>
      </w:r>
      <w:r>
        <w:rPr>
          <w:rFonts w:hint="eastAsia" w:ascii="宋体" w:hAnsi="宋体" w:cs="宋体"/>
          <w:color w:val="000000"/>
          <w:kern w:val="0"/>
          <w:sz w:val="24"/>
        </w:rPr>
        <w:t>以供双方遵守：</w:t>
      </w:r>
    </w:p>
    <w:p>
      <w:pPr>
        <w:widowControl/>
        <w:shd w:val="clear" w:color="auto" w:fill="FFFFFF"/>
        <w:spacing w:line="240" w:lineRule="atLeast"/>
        <w:ind w:firstLine="480" w:firstLineChars="200"/>
        <w:jc w:val="left"/>
        <w:rPr>
          <w:rFonts w:ascii="宋体" w:hAnsi="宋体" w:cs="宋体"/>
          <w:color w:val="000000"/>
          <w:kern w:val="0"/>
          <w:sz w:val="24"/>
        </w:rPr>
      </w:pPr>
    </w:p>
    <w:p>
      <w:pPr>
        <w:widowControl/>
        <w:numPr>
          <w:ilvl w:val="0"/>
          <w:numId w:val="10"/>
        </w:numPr>
        <w:shd w:val="clear" w:color="auto" w:fill="FFFFFF"/>
        <w:spacing w:after="312" w:afterLines="100" w:line="240" w:lineRule="atLeast"/>
        <w:jc w:val="left"/>
        <w:rPr>
          <w:rFonts w:ascii="宋体" w:hAnsi="宋体" w:cs="宋体"/>
          <w:b/>
          <w:bCs/>
          <w:kern w:val="0"/>
          <w:sz w:val="24"/>
        </w:rPr>
      </w:pPr>
      <w:r>
        <w:rPr>
          <w:rFonts w:hint="eastAsia" w:ascii="宋体" w:hAnsi="宋体" w:cs="宋体"/>
          <w:b/>
          <w:bCs/>
          <w:kern w:val="0"/>
          <w:sz w:val="24"/>
        </w:rPr>
        <w:t>试验</w:t>
      </w:r>
      <w:r>
        <w:rPr>
          <w:rFonts w:ascii="宋体" w:hAnsi="宋体" w:cs="宋体"/>
          <w:b/>
          <w:bCs/>
          <w:kern w:val="0"/>
          <w:sz w:val="24"/>
        </w:rPr>
        <w:t>依据</w:t>
      </w:r>
      <w:r>
        <w:rPr>
          <w:rFonts w:hint="eastAsia" w:ascii="宋体" w:hAnsi="宋体" w:cs="宋体"/>
          <w:b/>
          <w:bCs/>
          <w:kern w:val="0"/>
          <w:sz w:val="24"/>
        </w:rPr>
        <w:t>：</w:t>
      </w:r>
      <w:r>
        <w:rPr>
          <w:rFonts w:hint="eastAsia" w:ascii="宋体" w:hAnsi="宋体" w:cs="宋体"/>
          <w:b/>
          <w:bCs/>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kern w:val="0"/>
          <w:sz w:val="24"/>
          <w:u w:val="single"/>
        </w:rPr>
        <w:t xml:space="preserve">   </w:t>
      </w:r>
    </w:p>
    <w:p>
      <w:pPr>
        <w:widowControl/>
        <w:numPr>
          <w:ilvl w:val="0"/>
          <w:numId w:val="10"/>
        </w:numPr>
        <w:shd w:val="clear" w:color="auto" w:fill="FFFFFF"/>
        <w:spacing w:after="312" w:afterLines="100" w:line="240" w:lineRule="atLeast"/>
        <w:jc w:val="left"/>
        <w:rPr>
          <w:rFonts w:ascii="宋体" w:hAnsi="宋体" w:cs="宋体"/>
          <w:b/>
          <w:bCs/>
          <w:color w:val="000000"/>
          <w:kern w:val="0"/>
          <w:sz w:val="24"/>
        </w:rPr>
      </w:pPr>
      <w:r>
        <w:rPr>
          <w:rFonts w:hint="eastAsia" w:ascii="宋体" w:hAnsi="宋体" w:cs="宋体"/>
          <w:b/>
          <w:bCs/>
          <w:color w:val="000000"/>
          <w:kern w:val="0"/>
          <w:sz w:val="24"/>
        </w:rPr>
        <w:t>样品信息</w:t>
      </w:r>
    </w:p>
    <w:p>
      <w:pPr>
        <w:widowControl/>
        <w:shd w:val="clear" w:color="auto" w:fill="FFFFFF"/>
        <w:snapToGrid w:val="0"/>
        <w:spacing w:line="360" w:lineRule="auto"/>
        <w:jc w:val="left"/>
        <w:rPr>
          <w:rFonts w:ascii="宋体" w:hAnsi="宋体" w:cs="宋体"/>
          <w:b/>
          <w:bCs/>
          <w:color w:val="000000"/>
          <w:kern w:val="0"/>
          <w:sz w:val="24"/>
        </w:rPr>
      </w:pPr>
      <w:r>
        <w:rPr>
          <w:rFonts w:hint="eastAsia" w:ascii="宋体" w:hAnsi="宋体" w:cs="宋体"/>
          <w:b/>
          <w:bCs/>
          <w:color w:val="000000"/>
          <w:kern w:val="0"/>
          <w:sz w:val="24"/>
        </w:rPr>
        <w:t xml:space="preserve">1.生产单位： </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p>
    <w:p>
      <w:pPr>
        <w:widowControl/>
        <w:shd w:val="clear" w:color="auto" w:fill="FFFFFF"/>
        <w:snapToGrid w:val="0"/>
        <w:spacing w:line="480" w:lineRule="auto"/>
        <w:jc w:val="left"/>
        <w:rPr>
          <w:rFonts w:ascii="宋体" w:hAnsi="宋体" w:eastAsia="宋体" w:cs="宋体"/>
          <w:b/>
          <w:bCs/>
          <w:color w:val="000000"/>
          <w:kern w:val="0"/>
          <w:sz w:val="24"/>
        </w:rPr>
      </w:pPr>
      <w:r>
        <w:rPr>
          <w:rFonts w:hint="eastAsia" w:ascii="宋体" w:hAnsi="宋体" w:cs="宋体"/>
          <w:b/>
          <w:bCs/>
          <w:color w:val="000000"/>
          <w:kern w:val="0"/>
          <w:sz w:val="24"/>
        </w:rPr>
        <w:t xml:space="preserve">产品名称： </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b/>
          <w:bCs/>
          <w:color w:val="000000"/>
          <w:kern w:val="0"/>
          <w:sz w:val="24"/>
          <w:u w:val="single"/>
        </w:rPr>
        <w:t xml:space="preserve">                    </w:t>
      </w:r>
    </w:p>
    <w:p>
      <w:pPr>
        <w:snapToGrid w:val="0"/>
        <w:spacing w:line="480" w:lineRule="auto"/>
        <w:jc w:val="left"/>
        <w:rPr>
          <w:rFonts w:ascii="宋体" w:hAnsi="宋体" w:cs="宋体"/>
          <w:kern w:val="0"/>
          <w:sz w:val="24"/>
        </w:rPr>
      </w:pPr>
      <w:r>
        <w:rPr>
          <w:rFonts w:hint="eastAsia" w:ascii="宋体" w:hAnsi="宋体" w:cs="宋体"/>
          <w:b/>
          <w:bCs/>
          <w:color w:val="000000"/>
          <w:kern w:val="0"/>
          <w:sz w:val="24"/>
        </w:rPr>
        <w:t xml:space="preserve">规格型号：  </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 </w:t>
      </w:r>
      <w:r>
        <w:rPr>
          <w:rFonts w:hint="eastAsia" w:ascii="宋体" w:hAnsi="宋体" w:cs="宋体"/>
          <w:b/>
          <w:bCs/>
          <w:color w:val="000000"/>
          <w:kern w:val="0"/>
          <w:sz w:val="24"/>
        </w:rPr>
        <w:t xml:space="preserve">  样品批号：</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rPr>
        <w:t xml:space="preserve">   </w:t>
      </w:r>
      <w:r>
        <w:rPr>
          <w:rFonts w:hint="eastAsia" w:ascii="宋体" w:hAnsi="宋体" w:cs="宋体"/>
          <w:color w:val="000000"/>
          <w:kern w:val="0"/>
          <w:sz w:val="24"/>
          <w:u w:val="single"/>
        </w:rPr>
        <w:t xml:space="preserve">     </w:t>
      </w:r>
    </w:p>
    <w:p>
      <w:pPr>
        <w:widowControl/>
        <w:shd w:val="clear" w:color="auto" w:fill="FFFFFF"/>
        <w:snapToGrid w:val="0"/>
        <w:spacing w:line="480" w:lineRule="auto"/>
        <w:jc w:val="left"/>
        <w:rPr>
          <w:rFonts w:ascii="宋体" w:hAnsi="宋体" w:cs="宋体"/>
          <w:b/>
          <w:bCs/>
          <w:color w:val="000000"/>
          <w:kern w:val="0"/>
          <w:sz w:val="24"/>
          <w:u w:val="single"/>
        </w:rPr>
      </w:pPr>
      <w:r>
        <w:rPr>
          <w:rFonts w:hint="eastAsia" w:ascii="宋体" w:hAnsi="宋体" w:cs="宋体"/>
          <w:b/>
          <w:bCs/>
          <w:color w:val="000000"/>
          <w:kern w:val="0"/>
          <w:sz w:val="24"/>
        </w:rPr>
        <w:t>生产日期：</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b/>
          <w:bCs/>
          <w:color w:val="000000"/>
          <w:kern w:val="0"/>
          <w:sz w:val="24"/>
        </w:rPr>
        <w:t>样品数量：</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rPr>
        <w:t xml:space="preserve"> </w:t>
      </w:r>
      <w:r>
        <w:rPr>
          <w:rFonts w:hint="eastAsia" w:ascii="宋体" w:hAnsi="宋体" w:cs="宋体"/>
          <w:b/>
          <w:bCs/>
          <w:color w:val="000000"/>
          <w:kern w:val="0"/>
          <w:sz w:val="24"/>
        </w:rPr>
        <w:t>样品存储特殊条件：</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rPr>
        <w:t xml:space="preserve">    </w:t>
      </w:r>
    </w:p>
    <w:p>
      <w:pPr>
        <w:widowControl/>
        <w:shd w:val="clear" w:color="auto" w:fill="FFFFFF"/>
        <w:snapToGrid w:val="0"/>
        <w:spacing w:line="480" w:lineRule="auto"/>
        <w:jc w:val="left"/>
        <w:rPr>
          <w:rFonts w:ascii="宋体" w:hAnsi="宋体" w:cs="宋体"/>
          <w:b/>
          <w:bCs/>
          <w:kern w:val="0"/>
          <w:sz w:val="24"/>
          <w:u w:val="single"/>
        </w:rPr>
      </w:pPr>
      <w:r>
        <w:rPr>
          <w:rFonts w:hint="eastAsia" w:ascii="宋体" w:hAnsi="宋体" w:cs="宋体"/>
          <w:b/>
          <w:bCs/>
          <w:color w:val="000000"/>
          <w:kern w:val="0"/>
          <w:sz w:val="24"/>
        </w:rPr>
        <w:t>试验内容及试验项目：</w:t>
      </w:r>
      <w:r>
        <w:rPr>
          <w:rFonts w:hint="eastAsia" w:ascii="宋体" w:hAnsi="宋体" w:cs="宋体"/>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kern w:val="0"/>
          <w:sz w:val="24"/>
          <w:u w:val="single"/>
        </w:rPr>
        <w:t xml:space="preserve">     </w:t>
      </w:r>
    </w:p>
    <w:p>
      <w:pPr>
        <w:widowControl/>
        <w:shd w:val="clear" w:color="auto" w:fill="FFFFFF"/>
        <w:snapToGrid w:val="0"/>
        <w:spacing w:line="480" w:lineRule="auto"/>
        <w:jc w:val="left"/>
        <w:rPr>
          <w:rFonts w:ascii="宋体" w:hAnsi="宋体" w:cs="宋体"/>
          <w:kern w:val="0"/>
          <w:sz w:val="24"/>
          <w:u w:val="single"/>
        </w:rPr>
      </w:pPr>
      <w:r>
        <w:rPr>
          <w:rFonts w:hint="eastAsia" w:ascii="宋体" w:hAnsi="宋体" w:cs="宋体"/>
          <w:b/>
          <w:bCs/>
          <w:color w:val="000000"/>
          <w:kern w:val="0"/>
          <w:sz w:val="24"/>
        </w:rPr>
        <w:t>甲方提供的资料：</w:t>
      </w:r>
      <w:r>
        <w:rPr>
          <w:rFonts w:hint="eastAsia" w:ascii="宋体" w:hAnsi="宋体" w:cs="宋体"/>
          <w:b/>
          <w:bCs/>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eastAsia="宋体" w:cs="宋体"/>
          <w:color w:val="000000"/>
          <w:kern w:val="0"/>
          <w:sz w:val="24"/>
          <w:u w:val="single"/>
        </w:rPr>
        <w:t xml:space="preserve"> </w:t>
      </w:r>
      <w:r>
        <w:rPr>
          <w:rFonts w:hint="eastAsia" w:ascii="宋体" w:hAnsi="宋体" w:cs="宋体"/>
          <w:sz w:val="24"/>
          <w:u w:val="single"/>
        </w:rPr>
        <w:t xml:space="preserve">   </w:t>
      </w:r>
      <w:r>
        <w:rPr>
          <w:rFonts w:hint="eastAsia" w:ascii="宋体" w:hAnsi="宋体" w:cs="宋体"/>
          <w:color w:val="000000"/>
          <w:kern w:val="0"/>
          <w:sz w:val="24"/>
          <w:u w:val="single"/>
        </w:rPr>
        <w:t xml:space="preserve">  </w:t>
      </w:r>
      <w:r>
        <w:rPr>
          <w:rFonts w:hint="eastAsia" w:ascii="宋体" w:hAnsi="宋体" w:cs="宋体"/>
          <w:kern w:val="0"/>
          <w:sz w:val="24"/>
          <w:u w:val="single"/>
        </w:rPr>
        <w:t xml:space="preserve">   </w:t>
      </w:r>
    </w:p>
    <w:p>
      <w:pPr>
        <w:widowControl/>
        <w:shd w:val="clear" w:color="auto" w:fill="FFFFFF"/>
        <w:snapToGrid w:val="0"/>
        <w:spacing w:line="480" w:lineRule="auto"/>
        <w:jc w:val="left"/>
        <w:rPr>
          <w:rFonts w:ascii="宋体" w:hAnsi="宋体" w:eastAsia="宋体" w:cs="宋体"/>
          <w:b/>
          <w:bCs/>
          <w:kern w:val="0"/>
          <w:sz w:val="24"/>
        </w:rPr>
      </w:pPr>
      <w:r>
        <w:rPr>
          <w:rFonts w:hint="eastAsia" w:ascii="宋体" w:hAnsi="宋体" w:cs="宋体"/>
          <w:b/>
          <w:bCs/>
          <w:kern w:val="0"/>
          <w:sz w:val="24"/>
        </w:rPr>
        <w:t>合同编码：</w:t>
      </w:r>
    </w:p>
    <w:p>
      <w:pPr>
        <w:widowControl/>
        <w:shd w:val="clear" w:color="auto" w:fill="FFFFFF"/>
        <w:spacing w:after="312" w:afterLines="100" w:line="360" w:lineRule="auto"/>
        <w:jc w:val="left"/>
        <w:rPr>
          <w:rFonts w:ascii="宋体" w:hAnsi="宋体" w:cs="宋体"/>
          <w:b/>
          <w:bCs/>
          <w:color w:val="000000"/>
          <w:kern w:val="0"/>
          <w:sz w:val="24"/>
        </w:rPr>
      </w:pPr>
      <w:r>
        <w:rPr>
          <w:rFonts w:hint="eastAsia" w:ascii="宋体" w:hAnsi="宋体" w:cs="宋体"/>
          <w:b/>
          <w:bCs/>
          <w:color w:val="000000"/>
          <w:kern w:val="0"/>
          <w:sz w:val="24"/>
        </w:rPr>
        <w:t xml:space="preserve">三、费用、付款时间、开票信息 </w:t>
      </w:r>
    </w:p>
    <w:p>
      <w:pPr>
        <w:tabs>
          <w:tab w:val="left" w:pos="4384"/>
          <w:tab w:val="left" w:pos="8152"/>
        </w:tabs>
        <w:autoSpaceDE w:val="0"/>
        <w:autoSpaceDN w:val="0"/>
        <w:spacing w:before="182" w:line="360" w:lineRule="auto"/>
        <w:ind w:left="119"/>
        <w:jc w:val="left"/>
        <w:rPr>
          <w:rFonts w:ascii="宋体" w:hAnsi="宋体" w:cs="宋体"/>
          <w:spacing w:val="-87"/>
          <w:kern w:val="0"/>
          <w:sz w:val="24"/>
          <w:lang w:val="zh-CN" w:bidi="zh-CN"/>
        </w:rPr>
      </w:pPr>
      <w:r>
        <w:rPr>
          <w:rFonts w:ascii="宋体" w:hAnsi="宋体" w:cs="宋体"/>
          <w:b/>
          <w:bCs/>
          <w:spacing w:val="2"/>
          <w:kern w:val="0"/>
          <w:sz w:val="24"/>
          <w:lang w:val="zh-CN" w:bidi="zh-CN"/>
        </w:rPr>
        <mc:AlternateContent>
          <mc:Choice Requires="wps">
            <w:drawing>
              <wp:anchor distT="0" distB="0" distL="114300" distR="114300" simplePos="0" relativeHeight="251659264" behindDoc="1" locked="0" layoutInCell="1" allowOverlap="1">
                <wp:simplePos x="0" y="0"/>
                <wp:positionH relativeFrom="page">
                  <wp:posOffset>2026920</wp:posOffset>
                </wp:positionH>
                <wp:positionV relativeFrom="paragraph">
                  <wp:posOffset>342900</wp:posOffset>
                </wp:positionV>
                <wp:extent cx="439039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4390390" cy="0"/>
                        </a:xfrm>
                        <a:prstGeom prst="line">
                          <a:avLst/>
                        </a:prstGeom>
                        <a:ln w="7620"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59.6pt;margin-top:27pt;height:0pt;width:345.7pt;mso-position-horizontal-relative:page;z-index:-251657216;mso-width-relative:page;mso-height-relative:page;" filled="f" stroked="t" coordsize="21600,21600" o:gfxdata="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3nhOmNcAAAAKAQAADwAAAAAAAAABACAAAAAiAAAAZHJzL2Rvd25yZXYueG1sUEsBAhQAFAAA&#10;AAgAh07iQKq6TkXwAQAA5gMAAA4AAAAAAAAAAQAgAAAAJgEAAGRycy9lMm9Eb2MueG1sUEsFBgAA&#10;AAAGAAYAWQEAAIgFAAAAAA==&#10;">
                <v:fill on="f" focussize="0,0"/>
                <v:stroke weight="0.6pt" color="#000000" joinstyle="round"/>
                <v:imagedata o:title=""/>
                <o:lock v:ext="edit" aspectratio="f"/>
              </v:line>
            </w:pict>
          </mc:Fallback>
        </mc:AlternateContent>
      </w:r>
      <w:r>
        <w:rPr>
          <w:rFonts w:hint="eastAsia" w:ascii="宋体" w:hAnsi="宋体" w:cs="宋体"/>
          <w:b/>
          <w:bCs/>
          <w:spacing w:val="2"/>
          <w:kern w:val="0"/>
          <w:sz w:val="24"/>
          <w:lang w:val="zh-CN" w:bidi="zh-CN"/>
        </w:rPr>
        <w:t>1、检验</w:t>
      </w:r>
      <w:r>
        <w:rPr>
          <w:rFonts w:hint="eastAsia" w:ascii="宋体" w:hAnsi="宋体" w:cs="宋体"/>
          <w:b/>
          <w:bCs/>
          <w:kern w:val="0"/>
          <w:sz w:val="24"/>
          <w:lang w:val="zh-CN" w:bidi="zh-CN"/>
        </w:rPr>
        <w:t>费用</w:t>
      </w:r>
      <w:r>
        <w:rPr>
          <w:rFonts w:hint="eastAsia" w:ascii="宋体" w:hAnsi="宋体" w:cs="宋体"/>
          <w:b/>
          <w:bCs/>
          <w:spacing w:val="-173"/>
          <w:kern w:val="0"/>
          <w:sz w:val="24"/>
          <w:lang w:val="zh-CN" w:bidi="zh-CN"/>
        </w:rPr>
        <w:t>：</w:t>
      </w:r>
      <w:r>
        <w:rPr>
          <w:rFonts w:hint="eastAsia" w:ascii="宋体" w:hAnsi="宋体" w:cs="宋体"/>
          <w:b/>
          <w:bCs/>
          <w:spacing w:val="-173"/>
          <w:kern w:val="0"/>
          <w:sz w:val="24"/>
          <w:lang w:bidi="zh-CN"/>
        </w:rPr>
        <w:t xml:space="preserve">    </w:t>
      </w:r>
      <w:r>
        <w:rPr>
          <w:rFonts w:hint="eastAsia" w:ascii="宋体" w:hAnsi="宋体" w:cs="宋体"/>
          <w:spacing w:val="2"/>
          <w:kern w:val="0"/>
          <w:sz w:val="24"/>
          <w:lang w:val="zh-CN" w:bidi="zh-CN"/>
        </w:rPr>
        <w:t>［</w:t>
      </w:r>
      <w:r>
        <w:rPr>
          <w:rFonts w:hint="eastAsia" w:ascii="宋体" w:hAnsi="宋体" w:cs="宋体"/>
          <w:kern w:val="0"/>
          <w:sz w:val="24"/>
          <w:lang w:bidi="zh-CN"/>
        </w:rPr>
        <w:t xml:space="preserve">   </w:t>
      </w:r>
      <w:r>
        <w:rPr>
          <w:rFonts w:hint="eastAsia" w:ascii="宋体" w:hAnsi="宋体" w:cs="宋体"/>
          <w:spacing w:val="2"/>
          <w:kern w:val="0"/>
          <w:sz w:val="24"/>
          <w:lang w:val="zh-CN" w:bidi="zh-CN"/>
        </w:rPr>
        <w:t>（大</w:t>
      </w:r>
      <w:r>
        <w:rPr>
          <w:rFonts w:hint="eastAsia" w:ascii="宋体" w:hAnsi="宋体" w:cs="宋体"/>
          <w:kern w:val="0"/>
          <w:sz w:val="24"/>
          <w:lang w:val="zh-CN" w:bidi="zh-CN"/>
        </w:rPr>
        <w:t>写：</w:t>
      </w:r>
      <w:r>
        <w:rPr>
          <w:rFonts w:hint="eastAsia" w:ascii="宋体" w:hAnsi="宋体" w:cs="宋体"/>
          <w:kern w:val="0"/>
          <w:sz w:val="24"/>
          <w:lang w:bidi="zh-CN"/>
        </w:rPr>
        <w:t xml:space="preserve">      元整</w:t>
      </w:r>
      <w:r>
        <w:rPr>
          <w:rFonts w:hint="eastAsia" w:ascii="宋体" w:hAnsi="宋体" w:cs="宋体"/>
          <w:spacing w:val="-87"/>
          <w:kern w:val="0"/>
          <w:sz w:val="24"/>
          <w:lang w:val="zh-CN" w:bidi="zh-CN"/>
        </w:rPr>
        <w:t>） ］</w:t>
      </w:r>
    </w:p>
    <w:p>
      <w:pPr>
        <w:tabs>
          <w:tab w:val="left" w:pos="4384"/>
          <w:tab w:val="left" w:pos="8152"/>
        </w:tabs>
        <w:autoSpaceDE w:val="0"/>
        <w:autoSpaceDN w:val="0"/>
        <w:spacing w:before="182" w:line="360" w:lineRule="auto"/>
        <w:ind w:left="119"/>
        <w:jc w:val="left"/>
        <w:rPr>
          <w:rFonts w:ascii="宋体" w:hAnsi="宋体" w:cs="宋体"/>
          <w:color w:val="000000"/>
          <w:kern w:val="0"/>
          <w:sz w:val="24"/>
          <w:u w:val="single"/>
          <w:lang w:val="zh-CN" w:bidi="zh-CN"/>
        </w:rPr>
      </w:pPr>
      <w:r>
        <w:rPr>
          <w:rFonts w:hint="eastAsia" w:ascii="宋体" w:hAnsi="宋体" w:cs="宋体"/>
          <w:b/>
          <w:bCs/>
          <w:spacing w:val="2"/>
          <w:kern w:val="0"/>
          <w:sz w:val="24"/>
          <w:lang w:val="zh-CN" w:bidi="zh-CN"/>
        </w:rPr>
        <w:t>2、付款时间：</w:t>
      </w:r>
      <w:r>
        <w:rPr>
          <w:rFonts w:hint="eastAsia" w:ascii="宋体" w:hAnsi="宋体" w:cs="宋体"/>
          <w:color w:val="000000"/>
          <w:kern w:val="0"/>
          <w:sz w:val="24"/>
          <w:u w:val="single"/>
          <w:lang w:val="zh-CN" w:bidi="zh-CN"/>
        </w:rPr>
        <w:t xml:space="preserve">合同签订后， </w:t>
      </w:r>
      <w:r>
        <w:rPr>
          <w:rFonts w:hint="eastAsia" w:ascii="宋体" w:hAnsi="宋体" w:cs="宋体"/>
          <w:color w:val="000000"/>
          <w:kern w:val="0"/>
          <w:sz w:val="24"/>
          <w:u w:val="single"/>
          <w:lang w:bidi="zh-CN"/>
        </w:rPr>
        <w:t>3</w:t>
      </w:r>
      <w:r>
        <w:rPr>
          <w:rFonts w:hint="eastAsia" w:ascii="宋体" w:hAnsi="宋体" w:cs="宋体"/>
          <w:color w:val="000000"/>
          <w:kern w:val="0"/>
          <w:sz w:val="24"/>
          <w:u w:val="single"/>
          <w:lang w:val="zh-CN" w:bidi="zh-CN"/>
        </w:rPr>
        <w:t>个工作日内将全部检验费用支付到乙方的银行账户。</w:t>
      </w:r>
    </w:p>
    <w:p>
      <w:pPr>
        <w:spacing w:line="360" w:lineRule="auto"/>
        <w:ind w:left="120"/>
        <w:rPr>
          <w:rFonts w:hint="eastAsia" w:eastAsiaTheme="minorEastAsia"/>
          <w:bCs/>
          <w:sz w:val="24"/>
          <w:lang w:eastAsia="zh-CN"/>
        </w:rPr>
      </w:pPr>
      <w:r>
        <w:rPr>
          <w:rFonts w:hint="eastAsia"/>
          <w:b/>
          <w:sz w:val="24"/>
        </w:rPr>
        <w:t>3、</w:t>
      </w:r>
      <w:r>
        <w:rPr>
          <w:rFonts w:hint="eastAsia"/>
          <w:b/>
          <w:bCs/>
          <w:spacing w:val="2"/>
          <w:sz w:val="24"/>
        </w:rPr>
        <w:t>开票信息：</w:t>
      </w:r>
      <w:r>
        <w:rPr>
          <w:rFonts w:hint="eastAsia"/>
          <w:bCs/>
          <w:w w:val="105"/>
          <w:sz w:val="24"/>
        </w:rPr>
        <w:t>普通发票□</w:t>
      </w:r>
      <w:r>
        <w:rPr>
          <w:rFonts w:hint="eastAsia"/>
          <w:bCs/>
          <w:w w:val="105"/>
          <w:sz w:val="24"/>
        </w:rPr>
        <w:tab/>
      </w:r>
      <w:r>
        <w:rPr>
          <w:rFonts w:hint="eastAsia"/>
          <w:bCs/>
          <w:w w:val="105"/>
          <w:sz w:val="24"/>
        </w:rPr>
        <w:t>专用发票</w:t>
      </w:r>
      <w:r>
        <w:rPr>
          <w:rFonts w:hint="eastAsia"/>
          <w:bCs/>
          <w:w w:val="105"/>
          <w:sz w:val="24"/>
          <w:lang w:eastAsia="zh-CN"/>
        </w:rPr>
        <w:t>□</w:t>
      </w:r>
    </w:p>
    <w:p>
      <w:pPr>
        <w:tabs>
          <w:tab w:val="left" w:pos="7951"/>
        </w:tabs>
        <w:spacing w:line="360" w:lineRule="auto"/>
        <w:rPr>
          <w:rFonts w:eastAsia="宋体"/>
          <w:b/>
          <w:sz w:val="24"/>
        </w:rPr>
      </w:pPr>
      <w:r>
        <w:rPr>
          <w:rFonts w:hint="eastAsia"/>
          <w:b/>
          <w:sz w:val="24"/>
        </w:rPr>
        <w:t>单位名称：</w:t>
      </w:r>
      <w:r>
        <w:rPr>
          <w:rFonts w:hint="eastAsia" w:ascii="宋体" w:hAnsi="宋体" w:cs="宋体"/>
          <w:b/>
          <w:bCs/>
          <w:color w:val="000000"/>
          <w:kern w:val="0"/>
          <w:sz w:val="24"/>
          <w:u w:val="single"/>
        </w:rPr>
        <w:t xml:space="preserve"> </w:t>
      </w:r>
      <w:r>
        <w:rPr>
          <w:rFonts w:hint="eastAsia"/>
          <w:sz w:val="24"/>
          <w:u w:val="single"/>
        </w:rPr>
        <w:t xml:space="preserve">                           </w:t>
      </w:r>
    </w:p>
    <w:p>
      <w:pPr>
        <w:spacing w:line="360" w:lineRule="auto"/>
        <w:rPr>
          <w:rFonts w:eastAsia="宋体"/>
        </w:rPr>
      </w:pPr>
      <w:r>
        <w:rPr>
          <w:rFonts w:hint="eastAsia"/>
          <w:b/>
          <w:sz w:val="24"/>
        </w:rPr>
        <w:t>纳税人识别号：</w:t>
      </w:r>
      <w:r>
        <w:rPr>
          <w:rFonts w:hint="eastAsia"/>
          <w:bCs/>
          <w:sz w:val="24"/>
          <w:u w:val="single"/>
        </w:rPr>
        <w:t xml:space="preserve">                         </w:t>
      </w:r>
    </w:p>
    <w:p>
      <w:pPr>
        <w:tabs>
          <w:tab w:val="left" w:pos="4699"/>
          <w:tab w:val="left" w:pos="7711"/>
        </w:tabs>
        <w:spacing w:line="360" w:lineRule="auto"/>
        <w:rPr>
          <w:rFonts w:eastAsia="宋体"/>
        </w:rPr>
      </w:pPr>
      <w:r>
        <w:rPr>
          <w:rFonts w:hint="eastAsia"/>
          <w:b/>
          <w:sz w:val="24"/>
        </w:rPr>
        <w:t>地址：</w:t>
      </w:r>
      <w:r>
        <w:rPr>
          <w:rFonts w:hint="eastAsia"/>
          <w:b/>
          <w:sz w:val="24"/>
          <w:u w:val="single"/>
        </w:rPr>
        <w:t xml:space="preserve"> </w:t>
      </w:r>
      <w:r>
        <w:rPr>
          <w:rFonts w:hint="eastAsia"/>
          <w:u w:val="single"/>
        </w:rPr>
        <w:t xml:space="preserve"> </w:t>
      </w:r>
      <w:r>
        <w:rPr>
          <w:rFonts w:hint="eastAsia"/>
          <w:sz w:val="24"/>
          <w:u w:val="single"/>
        </w:rPr>
        <w:t xml:space="preserve">                      </w:t>
      </w:r>
      <w:r>
        <w:rPr>
          <w:rFonts w:hint="eastAsia"/>
          <w:b/>
          <w:sz w:val="24"/>
        </w:rPr>
        <w:t>电话：</w:t>
      </w:r>
      <w:r>
        <w:rPr>
          <w:rFonts w:hint="eastAsia"/>
          <w:bCs/>
          <w:sz w:val="24"/>
          <w:u w:val="single"/>
        </w:rPr>
        <w:t xml:space="preserve"> </w:t>
      </w:r>
      <w:r>
        <w:rPr>
          <w:rFonts w:hint="eastAsia" w:ascii="宋体" w:hAnsi="宋体" w:eastAsia="宋体" w:cs="Times New Roman"/>
          <w:kern w:val="0"/>
          <w:sz w:val="24"/>
          <w:u w:val="single"/>
          <w:lang w:bidi="zh-CN"/>
        </w:rPr>
        <w:t xml:space="preserve">  </w:t>
      </w:r>
      <w:r>
        <w:rPr>
          <w:rFonts w:hint="eastAsia"/>
          <w:color w:val="000000"/>
          <w:sz w:val="24"/>
          <w:u w:val="single"/>
        </w:rPr>
        <w:t xml:space="preserve">                           </w:t>
      </w:r>
    </w:p>
    <w:p>
      <w:pPr>
        <w:spacing w:line="360" w:lineRule="auto"/>
        <w:rPr>
          <w:rFonts w:ascii="Calibri" w:hAnsi="Calibri" w:eastAsia="宋体" w:cs="Times New Roman"/>
          <w:color w:val="000000"/>
          <w:sz w:val="24"/>
          <w:u w:val="single"/>
        </w:rPr>
      </w:pPr>
      <w:r>
        <w:rPr>
          <w:rFonts w:hint="eastAsia"/>
          <w:b/>
          <w:sz w:val="24"/>
        </w:rPr>
        <w:t xml:space="preserve">开户行及账号 </w:t>
      </w:r>
      <w:r>
        <w:rPr>
          <w:rFonts w:hint="eastAsia"/>
          <w:sz w:val="24"/>
        </w:rPr>
        <w:t>：</w:t>
      </w:r>
      <w:r>
        <w:rPr>
          <w:rFonts w:hint="eastAsia"/>
          <w:sz w:val="24"/>
          <w:u w:val="single"/>
        </w:rPr>
        <w:t xml:space="preserve"> </w:t>
      </w:r>
      <w:r>
        <w:rPr>
          <w:rFonts w:hint="eastAsia"/>
          <w:color w:val="000000"/>
          <w:sz w:val="24"/>
          <w:u w:val="single"/>
        </w:rPr>
        <w:t xml:space="preserve">                     </w:t>
      </w:r>
      <w:r>
        <w:rPr>
          <w:rFonts w:hint="eastAsia" w:ascii="Calibri" w:hAnsi="Calibri" w:eastAsia="宋体" w:cs="Times New Roman"/>
          <w:color w:val="000000"/>
          <w:sz w:val="24"/>
          <w:u w:val="single"/>
        </w:rPr>
        <w:t xml:space="preserve"> </w:t>
      </w:r>
    </w:p>
    <w:p>
      <w:pPr>
        <w:numPr>
          <w:ilvl w:val="0"/>
          <w:numId w:val="11"/>
        </w:numPr>
        <w:autoSpaceDE w:val="0"/>
        <w:autoSpaceDN w:val="0"/>
        <w:spacing w:before="43" w:line="360" w:lineRule="auto"/>
        <w:jc w:val="left"/>
        <w:rPr>
          <w:rFonts w:ascii="宋体" w:hAnsi="宋体" w:cs="宋体"/>
          <w:b/>
          <w:kern w:val="0"/>
          <w:sz w:val="24"/>
          <w:lang w:bidi="zh-CN"/>
        </w:rPr>
      </w:pPr>
      <w:r>
        <w:rPr>
          <w:rFonts w:hint="eastAsia" w:ascii="宋体" w:hAnsi="宋体" w:cs="宋体"/>
          <w:b/>
          <w:kern w:val="0"/>
          <w:sz w:val="24"/>
          <w:lang w:val="zh-CN" w:bidi="zh-CN"/>
        </w:rPr>
        <w:t>汇款信</w:t>
      </w:r>
      <w:r>
        <w:rPr>
          <w:rFonts w:hint="eastAsia" w:ascii="宋体" w:hAnsi="宋体" w:cs="宋体"/>
          <w:b/>
          <w:kern w:val="0"/>
          <w:sz w:val="24"/>
          <w:lang w:bidi="zh-CN"/>
        </w:rPr>
        <w:t>息</w:t>
      </w:r>
    </w:p>
    <w:p>
      <w:pPr>
        <w:widowControl/>
        <w:shd w:val="clear" w:color="auto" w:fill="FFFFFF"/>
        <w:autoSpaceDE w:val="0"/>
        <w:autoSpaceDN w:val="0"/>
        <w:spacing w:after="312" w:afterLines="100" w:line="360" w:lineRule="auto"/>
        <w:jc w:val="left"/>
        <w:rPr>
          <w:rFonts w:ascii="宋体" w:hAnsi="宋体" w:cs="宋体"/>
          <w:color w:val="000000"/>
          <w:kern w:val="0"/>
          <w:sz w:val="24"/>
          <w:lang w:val="zh-CN" w:bidi="zh-CN"/>
        </w:rPr>
      </w:pPr>
      <w:r>
        <w:rPr>
          <w:rFonts w:hint="eastAsia" w:ascii="宋体" w:hAnsi="宋体" w:cs="宋体"/>
          <w:b/>
          <w:bCs/>
          <w:color w:val="000000"/>
          <w:kern w:val="0"/>
          <w:sz w:val="24"/>
          <w:lang w:val="zh-CN" w:bidi="zh-CN"/>
        </w:rPr>
        <w:t>单位名称：</w:t>
      </w:r>
      <w:r>
        <w:rPr>
          <w:rFonts w:hint="eastAsia" w:ascii="宋体" w:hAnsi="宋体" w:cs="宋体"/>
          <w:b/>
          <w:bCs/>
          <w:color w:val="000000"/>
          <w:kern w:val="0"/>
          <w:sz w:val="24"/>
          <w:u w:val="single"/>
          <w:lang w:val="zh-CN" w:bidi="zh-CN"/>
        </w:rPr>
        <w:t xml:space="preserve">   </w:t>
      </w:r>
      <w:r>
        <w:rPr>
          <w:rFonts w:hint="eastAsia" w:ascii="宋体" w:hAnsi="宋体" w:cs="宋体"/>
          <w:color w:val="000000"/>
          <w:kern w:val="0"/>
          <w:sz w:val="24"/>
          <w:u w:val="single"/>
          <w:lang w:val="zh-CN" w:bidi="zh-CN"/>
        </w:rPr>
        <w:t xml:space="preserve">山东邦众医疗器械检验检测中心有限公司   </w:t>
      </w:r>
    </w:p>
    <w:p>
      <w:pPr>
        <w:widowControl/>
        <w:shd w:val="clear" w:color="auto" w:fill="FFFFFF"/>
        <w:autoSpaceDE w:val="0"/>
        <w:autoSpaceDN w:val="0"/>
        <w:spacing w:after="312" w:afterLines="100" w:line="360" w:lineRule="auto"/>
        <w:jc w:val="left"/>
        <w:rPr>
          <w:rFonts w:ascii="宋体" w:hAnsi="宋体" w:cs="宋体"/>
          <w:b/>
          <w:bCs/>
          <w:color w:val="000000"/>
          <w:kern w:val="0"/>
          <w:sz w:val="24"/>
          <w:u w:val="single"/>
          <w:lang w:val="zh-CN" w:bidi="zh-CN"/>
        </w:rPr>
      </w:pPr>
      <w:r>
        <w:rPr>
          <w:rFonts w:hint="eastAsia" w:ascii="宋体" w:hAnsi="宋体" w:cs="宋体"/>
          <w:b/>
          <w:bCs/>
          <w:color w:val="000000"/>
          <w:kern w:val="0"/>
          <w:sz w:val="24"/>
          <w:lang w:val="zh-CN" w:bidi="zh-CN"/>
        </w:rPr>
        <w:t>纳税人识别号：</w:t>
      </w:r>
      <w:r>
        <w:rPr>
          <w:rFonts w:hint="eastAsia" w:ascii="宋体" w:hAnsi="宋体" w:cs="宋体"/>
          <w:color w:val="000000"/>
          <w:kern w:val="0"/>
          <w:sz w:val="24"/>
          <w:u w:val="single"/>
          <w:lang w:val="zh-CN" w:bidi="zh-CN"/>
        </w:rPr>
        <w:t xml:space="preserve">  91370112MA3CKM9Y8G      </w:t>
      </w:r>
    </w:p>
    <w:p>
      <w:pPr>
        <w:widowControl/>
        <w:shd w:val="clear" w:color="auto" w:fill="FFFFFF"/>
        <w:spacing w:line="360" w:lineRule="auto"/>
        <w:jc w:val="left"/>
        <w:rPr>
          <w:rFonts w:ascii="宋体" w:hAnsi="宋体" w:cs="宋体"/>
          <w:color w:val="000000"/>
          <w:kern w:val="0"/>
          <w:sz w:val="24"/>
          <w:u w:val="single"/>
          <w:lang w:val="zh-CN" w:bidi="zh-CN"/>
        </w:rPr>
      </w:pPr>
      <w:r>
        <w:rPr>
          <w:rFonts w:hint="eastAsia" w:ascii="宋体" w:hAnsi="宋体" w:cs="宋体"/>
          <w:b/>
          <w:bCs/>
          <w:color w:val="000000"/>
          <w:kern w:val="0"/>
          <w:sz w:val="24"/>
          <w:lang w:val="zh-CN" w:bidi="zh-CN"/>
        </w:rPr>
        <w:t>地址 ：</w:t>
      </w:r>
      <w:r>
        <w:rPr>
          <w:rFonts w:hint="eastAsia" w:ascii="宋体" w:hAnsi="宋体" w:cs="宋体"/>
          <w:color w:val="000000"/>
          <w:kern w:val="0"/>
          <w:sz w:val="24"/>
          <w:u w:val="single"/>
          <w:lang w:val="zh-CN" w:bidi="zh-CN"/>
        </w:rPr>
        <w:t xml:space="preserve"> 山东省济南市高新区大正路1777号生物医药园中小企业产业化基地6号楼405号</w:t>
      </w:r>
    </w:p>
    <w:p>
      <w:pPr>
        <w:widowControl/>
        <w:shd w:val="clear" w:color="auto" w:fill="FFFFFF"/>
        <w:autoSpaceDE w:val="0"/>
        <w:autoSpaceDN w:val="0"/>
        <w:spacing w:after="312" w:afterLines="100" w:line="360" w:lineRule="auto"/>
        <w:jc w:val="left"/>
        <w:rPr>
          <w:rFonts w:ascii="宋体" w:hAnsi="宋体" w:cs="宋体"/>
          <w:color w:val="000000"/>
          <w:kern w:val="0"/>
          <w:sz w:val="24"/>
          <w:u w:val="single"/>
          <w:lang w:val="zh-CN" w:bidi="zh-CN"/>
        </w:rPr>
      </w:pPr>
      <w:r>
        <w:rPr>
          <w:rFonts w:hint="eastAsia" w:ascii="宋体" w:hAnsi="宋体" w:cs="宋体"/>
          <w:b/>
          <w:bCs/>
          <w:color w:val="000000"/>
          <w:kern w:val="0"/>
          <w:sz w:val="24"/>
          <w:lang w:val="zh-CN" w:bidi="zh-CN"/>
        </w:rPr>
        <w:t>电话：</w:t>
      </w:r>
      <w:r>
        <w:rPr>
          <w:rFonts w:hint="eastAsia" w:ascii="宋体" w:hAnsi="宋体" w:cs="宋体"/>
          <w:color w:val="000000"/>
          <w:kern w:val="0"/>
          <w:sz w:val="24"/>
          <w:u w:val="single"/>
          <w:lang w:val="zh-CN" w:bidi="zh-CN"/>
        </w:rPr>
        <w:t xml:space="preserve"> 0531-67984890</w:t>
      </w:r>
    </w:p>
    <w:p>
      <w:pPr>
        <w:widowControl/>
        <w:shd w:val="clear" w:color="auto" w:fill="FFFFFF"/>
        <w:autoSpaceDE w:val="0"/>
        <w:autoSpaceDN w:val="0"/>
        <w:spacing w:after="312" w:afterLines="100" w:line="360" w:lineRule="auto"/>
        <w:jc w:val="left"/>
        <w:rPr>
          <w:rFonts w:ascii="宋体" w:hAnsi="宋体" w:cs="宋体"/>
          <w:kern w:val="0"/>
          <w:sz w:val="24"/>
          <w:lang w:bidi="zh-CN"/>
        </w:rPr>
      </w:pPr>
      <w:r>
        <w:rPr>
          <w:rFonts w:hint="eastAsia" w:ascii="宋体" w:hAnsi="宋体" w:cs="宋体"/>
          <w:b/>
          <w:bCs/>
          <w:color w:val="000000"/>
          <w:kern w:val="0"/>
          <w:sz w:val="24"/>
          <w:lang w:val="zh-CN" w:bidi="zh-CN"/>
        </w:rPr>
        <w:t xml:space="preserve">开户行及账号 </w:t>
      </w:r>
      <w:r>
        <w:rPr>
          <w:rFonts w:hint="eastAsia" w:ascii="宋体" w:hAnsi="宋体" w:cs="宋体"/>
          <w:color w:val="000000"/>
          <w:kern w:val="0"/>
          <w:sz w:val="24"/>
          <w:lang w:val="zh-CN" w:bidi="zh-CN"/>
        </w:rPr>
        <w:t xml:space="preserve">： </w:t>
      </w:r>
      <w:r>
        <w:rPr>
          <w:rFonts w:hint="eastAsia" w:ascii="宋体" w:hAnsi="宋体" w:cs="宋体"/>
          <w:color w:val="000000"/>
          <w:kern w:val="0"/>
          <w:sz w:val="24"/>
          <w:u w:val="single"/>
          <w:lang w:val="zh-CN" w:bidi="zh-CN"/>
        </w:rPr>
        <w:t xml:space="preserve"> 齐鲁银行济南历城支行86611726101421001665</w:t>
      </w:r>
    </w:p>
    <w:p>
      <w:pPr>
        <w:widowControl/>
        <w:shd w:val="clear" w:color="auto" w:fill="FFFFFF"/>
        <w:spacing w:line="360" w:lineRule="auto"/>
        <w:jc w:val="left"/>
        <w:rPr>
          <w:rFonts w:ascii="宋体" w:hAnsi="宋体" w:cs="宋体"/>
          <w:b/>
          <w:color w:val="000000"/>
          <w:kern w:val="0"/>
          <w:sz w:val="24"/>
        </w:rPr>
      </w:pPr>
      <w:r>
        <w:rPr>
          <w:rFonts w:hint="eastAsia" w:ascii="宋体" w:hAnsi="宋体" w:cs="宋体"/>
          <w:b/>
          <w:color w:val="000000"/>
          <w:kern w:val="0"/>
          <w:sz w:val="24"/>
        </w:rPr>
        <w:t>四</w:t>
      </w:r>
      <w:r>
        <w:rPr>
          <w:rFonts w:ascii="宋体" w:hAnsi="宋体" w:cs="宋体"/>
          <w:b/>
          <w:color w:val="000000"/>
          <w:kern w:val="0"/>
          <w:sz w:val="24"/>
        </w:rPr>
        <w:t>、 甲方责任</w:t>
      </w:r>
    </w:p>
    <w:p>
      <w:pPr>
        <w:widowControl/>
        <w:shd w:val="clear" w:color="auto" w:fill="FFFFFF"/>
        <w:spacing w:line="360" w:lineRule="auto"/>
        <w:jc w:val="left"/>
        <w:rPr>
          <w:rFonts w:ascii="宋体" w:hAnsi="宋体" w:cs="宋体"/>
          <w:color w:val="000000"/>
          <w:kern w:val="0"/>
          <w:sz w:val="24"/>
        </w:rPr>
      </w:pPr>
      <w:r>
        <w:rPr>
          <w:rFonts w:ascii="宋体" w:hAnsi="宋体" w:cs="宋体"/>
          <w:color w:val="000000"/>
          <w:kern w:val="0"/>
          <w:sz w:val="24"/>
        </w:rPr>
        <w:t>1、 甲方</w:t>
      </w:r>
      <w:r>
        <w:rPr>
          <w:rFonts w:hint="eastAsia" w:ascii="宋体" w:hAnsi="宋体" w:cs="宋体"/>
          <w:color w:val="000000"/>
          <w:kern w:val="0"/>
          <w:sz w:val="24"/>
        </w:rPr>
        <w:t>自愿委托乙方进行委托试验，并</w:t>
      </w:r>
      <w:r>
        <w:rPr>
          <w:rFonts w:ascii="宋体" w:hAnsi="宋体" w:cs="宋体"/>
          <w:color w:val="000000"/>
          <w:kern w:val="0"/>
          <w:sz w:val="24"/>
        </w:rPr>
        <w:t>负责提供</w:t>
      </w:r>
      <w:r>
        <w:rPr>
          <w:rFonts w:hint="eastAsia" w:ascii="宋体" w:hAnsi="宋体" w:cs="宋体"/>
          <w:color w:val="000000"/>
          <w:kern w:val="0"/>
          <w:sz w:val="24"/>
        </w:rPr>
        <w:t>试验</w:t>
      </w:r>
      <w:r>
        <w:rPr>
          <w:rFonts w:ascii="宋体" w:hAnsi="宋体" w:cs="宋体"/>
          <w:color w:val="000000"/>
          <w:kern w:val="0"/>
          <w:sz w:val="24"/>
        </w:rPr>
        <w:t>所需的样</w:t>
      </w:r>
      <w:r>
        <w:rPr>
          <w:rFonts w:hint="eastAsia" w:ascii="宋体" w:hAnsi="宋体" w:cs="宋体"/>
          <w:color w:val="000000"/>
          <w:kern w:val="0"/>
          <w:sz w:val="24"/>
        </w:rPr>
        <w:t>品及相关</w:t>
      </w:r>
      <w:r>
        <w:rPr>
          <w:rFonts w:ascii="宋体" w:hAnsi="宋体" w:cs="宋体"/>
          <w:color w:val="000000"/>
          <w:kern w:val="0"/>
          <w:sz w:val="24"/>
        </w:rPr>
        <w:t>技术资料</w:t>
      </w:r>
      <w:r>
        <w:rPr>
          <w:rFonts w:hint="eastAsia" w:ascii="宋体" w:hAnsi="宋体" w:cs="宋体"/>
          <w:color w:val="000000"/>
          <w:kern w:val="0"/>
          <w:sz w:val="24"/>
        </w:rPr>
        <w:t>；</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2、</w:t>
      </w:r>
      <w:r>
        <w:rPr>
          <w:rFonts w:ascii="宋体" w:hAnsi="宋体" w:cs="宋体"/>
          <w:color w:val="000000"/>
          <w:kern w:val="0"/>
          <w:sz w:val="24"/>
        </w:rPr>
        <w:t>甲方</w:t>
      </w:r>
      <w:r>
        <w:rPr>
          <w:rFonts w:hint="eastAsia" w:ascii="宋体" w:hAnsi="宋体" w:cs="宋体"/>
          <w:color w:val="000000"/>
          <w:kern w:val="0"/>
          <w:sz w:val="24"/>
        </w:rPr>
        <w:t>应保证</w:t>
      </w:r>
      <w:r>
        <w:rPr>
          <w:rFonts w:ascii="宋体" w:hAnsi="宋体" w:cs="宋体"/>
          <w:color w:val="000000"/>
          <w:kern w:val="0"/>
          <w:sz w:val="24"/>
        </w:rPr>
        <w:t>所</w:t>
      </w:r>
      <w:r>
        <w:rPr>
          <w:rFonts w:hint="eastAsia" w:ascii="宋体" w:hAnsi="宋体" w:cs="宋体"/>
          <w:color w:val="000000"/>
          <w:kern w:val="0"/>
          <w:sz w:val="24"/>
        </w:rPr>
        <w:t>提供</w:t>
      </w:r>
      <w:r>
        <w:rPr>
          <w:rFonts w:ascii="宋体" w:hAnsi="宋体" w:cs="宋体"/>
          <w:color w:val="000000"/>
          <w:kern w:val="0"/>
          <w:sz w:val="24"/>
        </w:rPr>
        <w:t>样</w:t>
      </w:r>
      <w:r>
        <w:rPr>
          <w:rFonts w:hint="eastAsia" w:ascii="宋体" w:hAnsi="宋体" w:cs="宋体"/>
          <w:color w:val="000000"/>
          <w:kern w:val="0"/>
          <w:sz w:val="24"/>
        </w:rPr>
        <w:t>品及相关</w:t>
      </w:r>
      <w:r>
        <w:rPr>
          <w:rFonts w:ascii="宋体" w:hAnsi="宋体" w:cs="宋体"/>
          <w:color w:val="000000"/>
          <w:kern w:val="0"/>
          <w:sz w:val="24"/>
        </w:rPr>
        <w:t>技术资料</w:t>
      </w:r>
      <w:r>
        <w:rPr>
          <w:rFonts w:hint="eastAsia" w:ascii="宋体" w:hAnsi="宋体" w:cs="宋体"/>
          <w:color w:val="000000"/>
          <w:kern w:val="0"/>
          <w:sz w:val="24"/>
        </w:rPr>
        <w:t>的真实性；</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3、甲方保证试验进行过程中的交流畅通，并按乙方要求补充相关技术资料，必要时补充样品；</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4、如因甲方产品问题造成工作重复，所产生的费用由甲方负责。</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5</w:t>
      </w:r>
      <w:r>
        <w:rPr>
          <w:rFonts w:ascii="宋体" w:hAnsi="宋体" w:cs="宋体"/>
          <w:color w:val="000000"/>
          <w:kern w:val="0"/>
          <w:sz w:val="24"/>
        </w:rPr>
        <w:t>、 按本合同规定的时间和方式向乙方支付费用</w:t>
      </w:r>
      <w:r>
        <w:rPr>
          <w:rFonts w:hint="eastAsia" w:ascii="宋体" w:hAnsi="宋体" w:cs="宋体"/>
          <w:color w:val="000000"/>
          <w:kern w:val="0"/>
          <w:sz w:val="24"/>
        </w:rPr>
        <w:t>，凭乙方出具的费用结清凭证或其它凭证寄送或</w:t>
      </w:r>
      <w:r>
        <w:rPr>
          <w:rFonts w:ascii="宋体" w:hAnsi="宋体" w:cs="宋体"/>
          <w:color w:val="000000"/>
          <w:kern w:val="0"/>
          <w:sz w:val="24"/>
        </w:rPr>
        <w:t>领取报告。</w:t>
      </w:r>
    </w:p>
    <w:p>
      <w:pPr>
        <w:widowControl/>
        <w:shd w:val="clear" w:color="auto" w:fill="FFFFFF"/>
        <w:spacing w:line="360" w:lineRule="auto"/>
        <w:jc w:val="left"/>
        <w:rPr>
          <w:rFonts w:ascii="宋体" w:hAnsi="宋体" w:cs="宋体"/>
          <w:b/>
          <w:color w:val="000000"/>
          <w:kern w:val="0"/>
          <w:sz w:val="24"/>
        </w:rPr>
      </w:pPr>
      <w:r>
        <w:rPr>
          <w:rFonts w:hint="eastAsia" w:ascii="宋体" w:hAnsi="宋体" w:cs="宋体"/>
          <w:b/>
          <w:color w:val="000000"/>
          <w:kern w:val="0"/>
          <w:sz w:val="24"/>
        </w:rPr>
        <w:t>五</w:t>
      </w:r>
      <w:r>
        <w:rPr>
          <w:rFonts w:ascii="宋体" w:hAnsi="宋体" w:cs="宋体"/>
          <w:b/>
          <w:color w:val="000000"/>
          <w:kern w:val="0"/>
          <w:sz w:val="24"/>
        </w:rPr>
        <w:t>、 乙方责任</w:t>
      </w:r>
    </w:p>
    <w:p>
      <w:pPr>
        <w:widowControl/>
        <w:shd w:val="clear" w:color="auto" w:fill="FFFFFF"/>
        <w:spacing w:line="360" w:lineRule="auto"/>
        <w:jc w:val="left"/>
        <w:rPr>
          <w:rFonts w:ascii="宋体" w:hAnsi="宋体" w:cs="宋体"/>
          <w:color w:val="000000"/>
          <w:kern w:val="0"/>
          <w:sz w:val="24"/>
        </w:rPr>
      </w:pPr>
      <w:r>
        <w:rPr>
          <w:rFonts w:ascii="宋体" w:hAnsi="宋体" w:cs="宋体"/>
          <w:color w:val="000000"/>
          <w:kern w:val="0"/>
          <w:sz w:val="24"/>
        </w:rPr>
        <w:t>1、 按</w:t>
      </w:r>
      <w:r>
        <w:rPr>
          <w:rFonts w:hint="eastAsia" w:ascii="宋体" w:hAnsi="宋体" w:cs="宋体"/>
          <w:color w:val="000000"/>
          <w:kern w:val="0"/>
          <w:sz w:val="24"/>
        </w:rPr>
        <w:t>试验依据及方案</w:t>
      </w:r>
      <w:r>
        <w:rPr>
          <w:rFonts w:ascii="宋体" w:hAnsi="宋体" w:cs="宋体"/>
          <w:color w:val="000000"/>
          <w:kern w:val="0"/>
          <w:sz w:val="24"/>
        </w:rPr>
        <w:t>进行</w:t>
      </w:r>
      <w:r>
        <w:rPr>
          <w:rFonts w:hint="eastAsia" w:ascii="宋体" w:hAnsi="宋体" w:cs="宋体"/>
          <w:color w:val="000000"/>
          <w:kern w:val="0"/>
          <w:sz w:val="24"/>
        </w:rPr>
        <w:t>试验</w:t>
      </w:r>
      <w:r>
        <w:rPr>
          <w:rFonts w:ascii="宋体" w:hAnsi="宋体" w:cs="宋体"/>
          <w:color w:val="000000"/>
          <w:kern w:val="0"/>
          <w:sz w:val="24"/>
        </w:rPr>
        <w:t>，按时提供真实、客观的报告</w:t>
      </w:r>
      <w:r>
        <w:rPr>
          <w:rFonts w:hint="eastAsia" w:ascii="宋体" w:hAnsi="宋体" w:cs="宋体"/>
          <w:color w:val="000000"/>
          <w:kern w:val="0"/>
          <w:sz w:val="24"/>
        </w:rPr>
        <w:t>；</w:t>
      </w:r>
    </w:p>
    <w:p>
      <w:pPr>
        <w:widowControl/>
        <w:shd w:val="clear" w:color="auto" w:fill="FFFFFF"/>
        <w:spacing w:line="360" w:lineRule="auto"/>
        <w:jc w:val="left"/>
        <w:rPr>
          <w:rFonts w:ascii="宋体" w:hAnsi="宋体" w:cs="宋体"/>
          <w:color w:val="000000"/>
          <w:kern w:val="0"/>
          <w:sz w:val="24"/>
        </w:rPr>
      </w:pPr>
      <w:r>
        <w:rPr>
          <w:rFonts w:ascii="宋体" w:hAnsi="宋体" w:cs="宋体"/>
          <w:color w:val="000000"/>
          <w:kern w:val="0"/>
          <w:sz w:val="24"/>
        </w:rPr>
        <w:t>2、 在甲方送样且满足相应项目的</w:t>
      </w:r>
      <w:r>
        <w:rPr>
          <w:rFonts w:hint="eastAsia" w:ascii="宋体" w:hAnsi="宋体" w:cs="宋体"/>
          <w:color w:val="000000"/>
          <w:kern w:val="0"/>
          <w:sz w:val="24"/>
        </w:rPr>
        <w:t>检验</w:t>
      </w:r>
      <w:r>
        <w:rPr>
          <w:rFonts w:ascii="宋体" w:hAnsi="宋体" w:cs="宋体"/>
          <w:color w:val="000000"/>
          <w:kern w:val="0"/>
          <w:sz w:val="24"/>
        </w:rPr>
        <w:t>条件后</w:t>
      </w:r>
      <w:r>
        <w:rPr>
          <w:rFonts w:hint="eastAsia" w:ascii="宋体" w:hAnsi="宋体" w:cs="宋体"/>
          <w:color w:val="000000"/>
          <w:kern w:val="0"/>
          <w:sz w:val="24"/>
        </w:rPr>
        <w:t>实施；</w:t>
      </w:r>
    </w:p>
    <w:p>
      <w:pPr>
        <w:widowControl/>
        <w:shd w:val="clear" w:color="auto" w:fill="FFFFFF"/>
        <w:spacing w:line="360" w:lineRule="auto"/>
        <w:jc w:val="left"/>
        <w:rPr>
          <w:rFonts w:ascii="宋体" w:hAnsi="宋体" w:cs="宋体"/>
          <w:color w:val="FF0000"/>
          <w:kern w:val="0"/>
          <w:sz w:val="24"/>
        </w:rPr>
      </w:pPr>
      <w:r>
        <w:rPr>
          <w:rFonts w:ascii="宋体" w:hAnsi="宋体" w:cs="宋体"/>
          <w:color w:val="000000"/>
          <w:kern w:val="0"/>
          <w:sz w:val="24"/>
        </w:rPr>
        <w:t xml:space="preserve">3、 </w:t>
      </w:r>
      <w:r>
        <w:rPr>
          <w:rFonts w:hint="eastAsia" w:ascii="宋体" w:hAnsi="宋体" w:cs="宋体"/>
          <w:color w:val="000000"/>
          <w:kern w:val="0"/>
          <w:sz w:val="24"/>
        </w:rPr>
        <w:t>乙方需对甲方所提供的样品信息及相关技术资料保密；</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4、 乙方出具的检验报告仅对委托方及其所送样品负责。</w:t>
      </w:r>
    </w:p>
    <w:p>
      <w:pPr>
        <w:widowControl/>
        <w:shd w:val="clear" w:color="auto" w:fill="FFFFFF"/>
        <w:spacing w:line="360" w:lineRule="auto"/>
        <w:jc w:val="left"/>
        <w:rPr>
          <w:rFonts w:ascii="宋体" w:hAnsi="宋体" w:eastAsia="宋体" w:cs="宋体"/>
          <w:kern w:val="0"/>
          <w:sz w:val="24"/>
        </w:rPr>
      </w:pPr>
      <w:r>
        <w:rPr>
          <w:rFonts w:hint="eastAsia" w:ascii="宋体" w:hAnsi="宋体" w:cs="宋体"/>
          <w:kern w:val="0"/>
          <w:sz w:val="24"/>
        </w:rPr>
        <w:t>5、 因不可抗力原因，导致工期延长，交报告时间顺延，乙方不需承担违约责任。</w:t>
      </w:r>
    </w:p>
    <w:p>
      <w:pPr>
        <w:widowControl/>
        <w:shd w:val="clear" w:color="auto" w:fill="FFFFFF"/>
        <w:spacing w:line="360" w:lineRule="auto"/>
        <w:jc w:val="left"/>
        <w:rPr>
          <w:rFonts w:ascii="宋体" w:hAnsi="宋体" w:cs="宋体"/>
          <w:b/>
          <w:color w:val="000000"/>
          <w:kern w:val="0"/>
          <w:sz w:val="24"/>
        </w:rPr>
      </w:pPr>
      <w:r>
        <w:rPr>
          <w:rFonts w:hint="eastAsia" w:ascii="宋体" w:hAnsi="宋体" w:cs="宋体"/>
          <w:b/>
          <w:color w:val="000000"/>
          <w:kern w:val="0"/>
          <w:sz w:val="24"/>
        </w:rPr>
        <w:t>六</w:t>
      </w:r>
      <w:r>
        <w:rPr>
          <w:rFonts w:ascii="宋体" w:hAnsi="宋体" w:cs="宋体"/>
          <w:b/>
          <w:color w:val="000000"/>
          <w:kern w:val="0"/>
          <w:sz w:val="24"/>
        </w:rPr>
        <w:t>、违约责任</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1、因</w:t>
      </w:r>
      <w:r>
        <w:rPr>
          <w:rFonts w:ascii="宋体" w:hAnsi="宋体" w:cs="宋体"/>
          <w:color w:val="000000"/>
          <w:kern w:val="0"/>
          <w:sz w:val="24"/>
        </w:rPr>
        <w:t>甲</w:t>
      </w:r>
      <w:r>
        <w:rPr>
          <w:rFonts w:hint="eastAsia" w:ascii="宋体" w:hAnsi="宋体" w:cs="宋体"/>
          <w:color w:val="000000"/>
          <w:kern w:val="0"/>
          <w:sz w:val="24"/>
        </w:rPr>
        <w:t>、</w:t>
      </w:r>
      <w:r>
        <w:rPr>
          <w:rFonts w:ascii="宋体" w:hAnsi="宋体" w:cs="宋体"/>
          <w:color w:val="000000"/>
          <w:kern w:val="0"/>
          <w:sz w:val="24"/>
        </w:rPr>
        <w:t>乙</w:t>
      </w:r>
      <w:r>
        <w:rPr>
          <w:rFonts w:hint="eastAsia" w:ascii="宋体" w:hAnsi="宋体" w:cs="宋体"/>
          <w:color w:val="000000"/>
          <w:kern w:val="0"/>
          <w:sz w:val="24"/>
        </w:rPr>
        <w:t>双</w:t>
      </w:r>
      <w:r>
        <w:rPr>
          <w:rFonts w:ascii="宋体" w:hAnsi="宋体" w:cs="宋体"/>
          <w:color w:val="000000"/>
          <w:kern w:val="0"/>
          <w:sz w:val="24"/>
        </w:rPr>
        <w:t>方</w:t>
      </w:r>
      <w:r>
        <w:rPr>
          <w:rFonts w:hint="eastAsia" w:ascii="宋体" w:hAnsi="宋体" w:cs="宋体"/>
          <w:color w:val="000000"/>
          <w:kern w:val="0"/>
          <w:sz w:val="24"/>
        </w:rPr>
        <w:t>未履行各自责任造成的法律责任和相应损失由责任方承担；</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2</w:t>
      </w:r>
      <w:r>
        <w:rPr>
          <w:rFonts w:ascii="宋体" w:hAnsi="宋体" w:cs="宋体"/>
          <w:color w:val="000000"/>
          <w:kern w:val="0"/>
          <w:sz w:val="24"/>
        </w:rPr>
        <w:t>、当一方的违约是由于对方未履行合同规定的责任而造成的，则应视双方具体违约情节减免责任</w:t>
      </w:r>
      <w:r>
        <w:rPr>
          <w:rFonts w:hint="eastAsia" w:ascii="宋体" w:hAnsi="宋体" w:cs="宋体"/>
          <w:color w:val="000000"/>
          <w:kern w:val="0"/>
          <w:sz w:val="24"/>
        </w:rPr>
        <w:t>；</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3</w:t>
      </w:r>
      <w:r>
        <w:rPr>
          <w:rFonts w:ascii="宋体" w:hAnsi="宋体" w:cs="宋体"/>
          <w:color w:val="000000"/>
          <w:kern w:val="0"/>
          <w:sz w:val="24"/>
        </w:rPr>
        <w:t>、若甲方单方面中途终止本合同，乙方有权要求甲方付清乙方已完成工作的相应费用</w:t>
      </w:r>
      <w:r>
        <w:rPr>
          <w:rFonts w:hint="eastAsia" w:ascii="宋体" w:hAnsi="宋体" w:cs="宋体"/>
          <w:color w:val="000000"/>
          <w:kern w:val="0"/>
          <w:sz w:val="24"/>
        </w:rPr>
        <w:t>；</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4</w:t>
      </w:r>
      <w:r>
        <w:rPr>
          <w:rFonts w:ascii="宋体" w:hAnsi="宋体" w:cs="宋体"/>
          <w:color w:val="000000"/>
          <w:kern w:val="0"/>
          <w:sz w:val="24"/>
        </w:rPr>
        <w:t>、若乙方单方面中途终止本合同，乙方需退还预付款</w:t>
      </w:r>
      <w:r>
        <w:rPr>
          <w:rFonts w:hint="eastAsia" w:ascii="宋体" w:hAnsi="宋体" w:cs="宋体"/>
          <w:color w:val="000000"/>
          <w:kern w:val="0"/>
          <w:sz w:val="24"/>
        </w:rPr>
        <w:t>；</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5</w:t>
      </w:r>
      <w:r>
        <w:rPr>
          <w:rFonts w:ascii="宋体" w:hAnsi="宋体" w:cs="宋体"/>
          <w:color w:val="000000"/>
          <w:kern w:val="0"/>
          <w:sz w:val="24"/>
        </w:rPr>
        <w:t>、上述各项赔偿金均应在责任认定后的十个工作日内，由应承担赔偿责任的一方足额向对方支付。</w:t>
      </w:r>
    </w:p>
    <w:p>
      <w:pPr>
        <w:widowControl/>
        <w:shd w:val="clear" w:color="auto" w:fill="FFFFFF"/>
        <w:spacing w:line="360" w:lineRule="auto"/>
        <w:jc w:val="left"/>
        <w:rPr>
          <w:rFonts w:ascii="宋体" w:hAnsi="宋体" w:cs="宋体"/>
          <w:b/>
          <w:color w:val="000000"/>
          <w:kern w:val="0"/>
          <w:sz w:val="24"/>
        </w:rPr>
      </w:pPr>
      <w:r>
        <w:rPr>
          <w:rFonts w:hint="eastAsia" w:ascii="宋体" w:hAnsi="宋体" w:cs="宋体"/>
          <w:b/>
          <w:color w:val="000000"/>
          <w:kern w:val="0"/>
          <w:sz w:val="24"/>
        </w:rPr>
        <w:t>七</w:t>
      </w:r>
      <w:r>
        <w:rPr>
          <w:rFonts w:ascii="宋体" w:hAnsi="宋体" w:cs="宋体"/>
          <w:b/>
          <w:color w:val="000000"/>
          <w:kern w:val="0"/>
          <w:sz w:val="24"/>
        </w:rPr>
        <w:t>、合同争议</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本合同生效后双方均应诚意信守</w:t>
      </w:r>
      <w:r>
        <w:rPr>
          <w:rFonts w:hint="eastAsia" w:ascii="宋体" w:hAnsi="宋体" w:cs="宋体"/>
          <w:color w:val="000000"/>
          <w:kern w:val="0"/>
          <w:sz w:val="24"/>
        </w:rPr>
        <w:t>；</w:t>
      </w:r>
      <w:r>
        <w:rPr>
          <w:rFonts w:ascii="宋体" w:hAnsi="宋体" w:cs="宋体"/>
          <w:color w:val="000000"/>
          <w:kern w:val="0"/>
          <w:sz w:val="24"/>
        </w:rPr>
        <w:t>合同执行中若发生争议，双方应本着平等互利的原则协商解决，协商不成时，</w:t>
      </w:r>
      <w:r>
        <w:rPr>
          <w:rFonts w:hint="eastAsia" w:ascii="宋体" w:hAnsi="宋体" w:cs="宋体"/>
          <w:color w:val="000000"/>
          <w:kern w:val="0"/>
          <w:sz w:val="24"/>
        </w:rPr>
        <w:t>向乙方所在地</w:t>
      </w:r>
      <w:r>
        <w:rPr>
          <w:rFonts w:ascii="宋体" w:hAnsi="宋体" w:cs="宋体"/>
          <w:color w:val="000000"/>
          <w:kern w:val="0"/>
          <w:sz w:val="24"/>
        </w:rPr>
        <w:t>的人民法院提起诉讼。</w:t>
      </w:r>
    </w:p>
    <w:p>
      <w:pPr>
        <w:widowControl/>
        <w:shd w:val="clear" w:color="auto" w:fill="FFFFFF"/>
        <w:spacing w:line="360" w:lineRule="auto"/>
        <w:jc w:val="left"/>
        <w:rPr>
          <w:rFonts w:ascii="宋体" w:hAnsi="宋体" w:cs="宋体"/>
          <w:b/>
          <w:color w:val="000000"/>
          <w:kern w:val="0"/>
          <w:sz w:val="24"/>
        </w:rPr>
      </w:pPr>
      <w:r>
        <w:rPr>
          <w:rFonts w:hint="eastAsia" w:ascii="宋体" w:hAnsi="宋体" w:cs="宋体"/>
          <w:b/>
          <w:color w:val="000000"/>
          <w:kern w:val="0"/>
          <w:sz w:val="24"/>
        </w:rPr>
        <w:t>八</w:t>
      </w:r>
      <w:r>
        <w:rPr>
          <w:rFonts w:ascii="宋体" w:hAnsi="宋体" w:cs="宋体"/>
          <w:b/>
          <w:color w:val="000000"/>
          <w:kern w:val="0"/>
          <w:sz w:val="24"/>
        </w:rPr>
        <w:t>、其他条款</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、合同自双方签字盖章之日起生效</w:t>
      </w:r>
      <w:r>
        <w:rPr>
          <w:rFonts w:hint="eastAsia" w:ascii="宋体" w:hAnsi="宋体" w:cs="宋体"/>
          <w:color w:val="000000"/>
          <w:kern w:val="0"/>
          <w:sz w:val="24"/>
        </w:rPr>
        <w:t>。</w:t>
      </w:r>
    </w:p>
    <w:p>
      <w:pPr>
        <w:widowControl/>
        <w:shd w:val="clear" w:color="auto" w:fill="FFFFFF"/>
        <w:spacing w:line="360" w:lineRule="auto"/>
        <w:jc w:val="left"/>
        <w:rPr>
          <w:rFonts w:ascii="宋体" w:hAnsi="宋体" w:cs="宋体"/>
          <w:color w:val="000000"/>
          <w:kern w:val="0"/>
          <w:sz w:val="24"/>
        </w:rPr>
      </w:pPr>
      <w:r>
        <w:rPr>
          <w:rFonts w:hint="eastAsia" w:ascii="宋体" w:hAnsi="宋体" w:cs="宋体"/>
          <w:color w:val="000000"/>
          <w:kern w:val="0"/>
          <w:sz w:val="24"/>
        </w:rPr>
        <w:t>2</w:t>
      </w:r>
      <w:r>
        <w:rPr>
          <w:rFonts w:ascii="宋体" w:hAnsi="宋体" w:cs="宋体"/>
          <w:color w:val="000000"/>
          <w:kern w:val="0"/>
          <w:sz w:val="24"/>
        </w:rPr>
        <w:t>、本合同一式两份，甲乙双方各执一份，具有相同的法律效力。</w:t>
      </w:r>
    </w:p>
    <w:p>
      <w:pPr>
        <w:widowControl/>
        <w:shd w:val="clear" w:color="auto" w:fill="FFFFFF"/>
        <w:spacing w:line="360" w:lineRule="auto"/>
        <w:jc w:val="left"/>
        <w:rPr>
          <w:rFonts w:ascii="宋体" w:hAnsi="宋体" w:eastAsia="宋体" w:cs="宋体"/>
          <w:kern w:val="0"/>
          <w:sz w:val="24"/>
        </w:rPr>
      </w:pPr>
      <w:r>
        <w:rPr>
          <w:rFonts w:hint="eastAsia" w:ascii="宋体" w:hAnsi="宋体" w:cs="宋体"/>
          <w:kern w:val="0"/>
          <w:sz w:val="24"/>
        </w:rPr>
        <w:t>3、附件：/</w:t>
      </w:r>
    </w:p>
    <w:p>
      <w:pPr>
        <w:widowControl/>
        <w:shd w:val="clear" w:color="auto" w:fill="FFFFFF"/>
        <w:spacing w:line="360" w:lineRule="auto"/>
        <w:jc w:val="left"/>
        <w:rPr>
          <w:rFonts w:ascii="宋体" w:hAnsi="宋体" w:cs="宋体"/>
          <w:kern w:val="0"/>
          <w:sz w:val="24"/>
          <w:u w:val="single"/>
        </w:rPr>
      </w:pPr>
      <w:r>
        <w:rPr>
          <w:rFonts w:hint="eastAsia" w:ascii="宋体" w:hAnsi="宋体" w:cs="宋体"/>
          <w:kern w:val="0"/>
          <w:sz w:val="24"/>
        </w:rPr>
        <w:t>4、其他： 此收费为预收费，最后根据具体检验项目及次数另行核算。</w:t>
      </w:r>
    </w:p>
    <w:p>
      <w:pPr>
        <w:widowControl/>
        <w:shd w:val="clear" w:color="auto" w:fill="FFFFFF"/>
        <w:spacing w:line="360" w:lineRule="auto"/>
        <w:jc w:val="left"/>
        <w:rPr>
          <w:rFonts w:ascii="宋体" w:hAnsi="宋体" w:cs="宋体"/>
          <w:color w:val="000000"/>
          <w:kern w:val="0"/>
          <w:sz w:val="24"/>
          <w:u w:val="single"/>
        </w:rPr>
      </w:pPr>
    </w:p>
    <w:p>
      <w:pPr>
        <w:widowControl/>
        <w:shd w:val="clear" w:color="auto" w:fill="FFFFFF"/>
        <w:spacing w:line="240" w:lineRule="atLeast"/>
        <w:jc w:val="left"/>
        <w:rPr>
          <w:rFonts w:ascii="宋体" w:hAnsi="宋体" w:cs="宋体"/>
          <w:color w:val="000000"/>
          <w:kern w:val="0"/>
          <w:sz w:val="24"/>
        </w:rPr>
      </w:pPr>
    </w:p>
    <w:p>
      <w:pPr>
        <w:widowControl/>
        <w:shd w:val="clear" w:color="auto" w:fill="FFFFFF"/>
        <w:spacing w:line="240" w:lineRule="atLeast"/>
        <w:jc w:val="left"/>
        <w:rPr>
          <w:rFonts w:ascii="宋体" w:hAnsi="宋体" w:cs="宋体"/>
          <w:color w:val="000000"/>
          <w:kern w:val="0"/>
          <w:sz w:val="24"/>
        </w:rPr>
      </w:pPr>
      <w:r>
        <w:rPr>
          <w:rFonts w:ascii="宋体" w:hAnsi="宋体" w:cs="宋体"/>
          <w:color w:val="000000"/>
          <w:kern w:val="0"/>
          <w:sz w:val="24"/>
        </w:rPr>
        <w:t>甲 方(</w:t>
      </w:r>
      <w:r>
        <w:rPr>
          <w:rFonts w:hint="eastAsia" w:ascii="宋体" w:hAnsi="宋体" w:cs="宋体"/>
          <w:color w:val="000000"/>
          <w:kern w:val="0"/>
          <w:sz w:val="24"/>
        </w:rPr>
        <w:t>盖</w:t>
      </w:r>
      <w:r>
        <w:rPr>
          <w:rFonts w:ascii="宋体" w:hAnsi="宋体" w:cs="宋体"/>
          <w:color w:val="000000"/>
          <w:kern w:val="0"/>
          <w:sz w:val="24"/>
        </w:rPr>
        <w:t xml:space="preserve">章)： </w:t>
      </w:r>
      <w:r>
        <w:rPr>
          <w:rFonts w:hint="eastAsia" w:ascii="宋体" w:hAnsi="宋体" w:cs="宋体"/>
          <w:color w:val="000000"/>
          <w:kern w:val="0"/>
          <w:sz w:val="24"/>
        </w:rPr>
        <w:t>　　　　　　　　　　　　　　</w:t>
      </w:r>
      <w:r>
        <w:rPr>
          <w:rFonts w:ascii="宋体" w:hAnsi="宋体" w:cs="宋体"/>
          <w:color w:val="000000"/>
          <w:kern w:val="0"/>
          <w:sz w:val="24"/>
        </w:rPr>
        <w:t>乙 方(</w:t>
      </w:r>
      <w:r>
        <w:rPr>
          <w:rFonts w:hint="eastAsia" w:ascii="宋体" w:hAnsi="宋体" w:cs="宋体"/>
          <w:color w:val="000000"/>
          <w:kern w:val="0"/>
          <w:sz w:val="24"/>
        </w:rPr>
        <w:t>盖</w:t>
      </w:r>
      <w:r>
        <w:rPr>
          <w:rFonts w:ascii="宋体" w:hAnsi="宋体" w:cs="宋体"/>
          <w:color w:val="000000"/>
          <w:kern w:val="0"/>
          <w:sz w:val="24"/>
        </w:rPr>
        <w:t>章)：</w:t>
      </w:r>
    </w:p>
    <w:p>
      <w:pPr>
        <w:widowControl/>
        <w:shd w:val="clear" w:color="auto" w:fill="FFFFFF"/>
        <w:spacing w:line="240" w:lineRule="atLeast"/>
        <w:jc w:val="left"/>
        <w:rPr>
          <w:rFonts w:ascii="宋体" w:hAnsi="宋体" w:cs="宋体"/>
          <w:color w:val="000000"/>
          <w:kern w:val="0"/>
          <w:sz w:val="24"/>
        </w:rPr>
      </w:pPr>
    </w:p>
    <w:p>
      <w:pPr>
        <w:widowControl/>
        <w:shd w:val="clear" w:color="auto" w:fill="FFFFFF"/>
        <w:spacing w:line="240" w:lineRule="atLeast"/>
        <w:jc w:val="left"/>
        <w:rPr>
          <w:rFonts w:ascii="宋体" w:hAnsi="宋体" w:cs="宋体"/>
          <w:color w:val="000000"/>
          <w:kern w:val="0"/>
          <w:sz w:val="24"/>
        </w:rPr>
      </w:pPr>
      <w:r>
        <w:rPr>
          <w:rFonts w:hint="eastAsia" w:ascii="宋体" w:hAnsi="宋体" w:cs="宋体"/>
          <w:color w:val="000000"/>
          <w:kern w:val="0"/>
          <w:sz w:val="24"/>
        </w:rPr>
        <w:t xml:space="preserve">法定代表人/代理人（签字）：               法定代表人/代理人（签字）：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hd w:val="clear" w:color="auto" w:fill="FFFFFF"/>
        <w:spacing w:line="240" w:lineRule="atLeast"/>
        <w:jc w:val="left"/>
        <w:rPr>
          <w:rFonts w:ascii="宋体" w:hAnsi="宋体" w:cs="宋体"/>
          <w:color w:val="000000"/>
          <w:kern w:val="0"/>
          <w:sz w:val="24"/>
        </w:rPr>
      </w:pPr>
    </w:p>
    <w:p>
      <w:pPr>
        <w:widowControl/>
        <w:shd w:val="clear" w:color="auto" w:fill="FFFFFF"/>
        <w:spacing w:line="240" w:lineRule="atLeast"/>
        <w:jc w:val="left"/>
        <w:rPr>
          <w:rFonts w:ascii="宋体" w:hAnsi="宋体"/>
          <w:color w:val="000000"/>
          <w:sz w:val="24"/>
        </w:rPr>
      </w:pPr>
      <w:r>
        <w:rPr>
          <w:rFonts w:ascii="宋体" w:hAnsi="宋体" w:cs="宋体"/>
          <w:color w:val="000000"/>
          <w:kern w:val="0"/>
          <w:sz w:val="24"/>
        </w:rPr>
        <w:t>年</w:t>
      </w:r>
      <w:r>
        <w:rPr>
          <w:rFonts w:hint="eastAsia" w:ascii="宋体" w:hAnsi="宋体" w:cs="宋体"/>
          <w:color w:val="000000"/>
          <w:kern w:val="0"/>
          <w:sz w:val="24"/>
        </w:rPr>
        <w:t xml:space="preserve">   </w:t>
      </w:r>
      <w:r>
        <w:rPr>
          <w:rFonts w:ascii="宋体" w:hAnsi="宋体" w:cs="宋体"/>
          <w:color w:val="000000"/>
          <w:kern w:val="0"/>
          <w:sz w:val="24"/>
        </w:rPr>
        <w:t xml:space="preserve"> 月 </w:t>
      </w:r>
      <w:r>
        <w:rPr>
          <w:rFonts w:hint="eastAsia" w:ascii="宋体" w:hAnsi="宋体" w:cs="宋体"/>
          <w:color w:val="000000"/>
          <w:kern w:val="0"/>
          <w:sz w:val="24"/>
        </w:rPr>
        <w:t xml:space="preserve">   </w:t>
      </w:r>
      <w:r>
        <w:rPr>
          <w:rFonts w:ascii="宋体" w:hAnsi="宋体" w:cs="宋体"/>
          <w:color w:val="000000"/>
          <w:kern w:val="0"/>
          <w:sz w:val="24"/>
        </w:rPr>
        <w:t xml:space="preserve">日 </w:t>
      </w:r>
      <w:r>
        <w:rPr>
          <w:rFonts w:hint="eastAsia" w:ascii="宋体" w:hAnsi="宋体" w:cs="宋体"/>
          <w:color w:val="000000"/>
          <w:kern w:val="0"/>
          <w:sz w:val="24"/>
        </w:rPr>
        <w:t xml:space="preserve">                           </w:t>
      </w:r>
      <w:r>
        <w:rPr>
          <w:rFonts w:ascii="宋体" w:hAnsi="宋体" w:cs="宋体"/>
          <w:color w:val="000000"/>
          <w:kern w:val="0"/>
          <w:sz w:val="24"/>
        </w:rPr>
        <w:t xml:space="preserve">年 </w:t>
      </w:r>
      <w:r>
        <w:rPr>
          <w:rFonts w:hint="eastAsia" w:ascii="宋体" w:hAnsi="宋体" w:cs="宋体"/>
          <w:color w:val="000000"/>
          <w:kern w:val="0"/>
          <w:sz w:val="24"/>
        </w:rPr>
        <w:t xml:space="preserve">   </w:t>
      </w:r>
      <w:r>
        <w:rPr>
          <w:rFonts w:ascii="宋体" w:hAnsi="宋体" w:cs="宋体"/>
          <w:color w:val="000000"/>
          <w:kern w:val="0"/>
          <w:sz w:val="24"/>
        </w:rPr>
        <w:t xml:space="preserve">月 </w:t>
      </w:r>
      <w:r>
        <w:rPr>
          <w:rFonts w:hint="eastAsia" w:ascii="宋体" w:hAnsi="宋体" w:cs="宋体"/>
          <w:color w:val="000000"/>
          <w:kern w:val="0"/>
          <w:sz w:val="24"/>
        </w:rPr>
        <w:t xml:space="preserve">   </w:t>
      </w:r>
      <w:r>
        <w:rPr>
          <w:rFonts w:ascii="宋体" w:hAnsi="宋体" w:cs="宋体"/>
          <w:color w:val="000000"/>
          <w:kern w:val="0"/>
          <w:sz w:val="24"/>
        </w:rPr>
        <w:t>日</w:t>
      </w:r>
    </w:p>
    <w:p>
      <w:pPr>
        <w:pStyle w:val="2"/>
      </w:pPr>
    </w:p>
    <w:sectPr>
      <w:pgSz w:w="11906" w:h="16838"/>
      <w:pgMar w:top="1440" w:right="1797" w:bottom="1440" w:left="1797" w:header="709"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MS Gothic">
    <w:panose1 w:val="020B0609070205080204"/>
    <w:charset w:val="80"/>
    <w:family w:val="modern"/>
    <w:pitch w:val="default"/>
    <w:sig w:usb0="E00002FF" w:usb1="6AC7FDFB" w:usb2="08000012" w:usb3="00000000" w:csb0="4002009F" w:csb1="DFD70000"/>
  </w:font>
  <w:font w:name="Microsoft JhengHei">
    <w:panose1 w:val="020B0604030504040204"/>
    <w:charset w:val="88"/>
    <w:family w:val="swiss"/>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Times New Roman" w:hAnsi="Times New Roman" w:cs="Times New Roman"/>
      </w:rPr>
    </w:pPr>
    <w:r>
      <w:rPr>
        <w:rFonts w:ascii="Times New Roman" w:hAnsi="Times New Roman" w:cs="Times New Roman"/>
      </w:rPr>
      <w:t>联系地址：山东省济南市高新区大正路1777号药谷产业园6号楼405-2</w:t>
    </w:r>
  </w:p>
  <w:p>
    <w:pPr>
      <w:pStyle w:val="5"/>
      <w:rPr>
        <w:rFonts w:ascii="Times New Roman" w:hAnsi="Times New Roman" w:cs="Times New Roman"/>
      </w:rPr>
    </w:pPr>
    <w:r>
      <w:rPr>
        <w:rFonts w:ascii="Times New Roman" w:hAnsi="Times New Roman" w:cs="Times New Roman"/>
      </w:rPr>
      <w:t>电话：（0531）67984890/13011712357</w:t>
    </w:r>
  </w:p>
  <w:p>
    <w:pPr>
      <w:pStyle w:val="5"/>
      <w:rPr>
        <w:rFonts w:hint="eastAsia" w:ascii="Times New Roman" w:hAnsi="Times New Roman" w:cs="Times New Roman" w:eastAsiaTheme="minorEastAsia"/>
        <w:lang w:eastAsia="zh-CN"/>
      </w:rPr>
    </w:pPr>
    <w:r>
      <w:rPr>
        <w:rFonts w:ascii="Times New Roman" w:hAnsi="Times New Roman" w:cs="Times New Roman"/>
      </w:rPr>
      <w:t>邮政编码：250101</w:t>
    </w:r>
    <w:r>
      <w:rPr>
        <w:rFonts w:hint="eastAsia" w:ascii="Times New Roman" w:hAnsi="Times New Roman" w:cs="Times New Roma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0192376"/>
    </w:sdtPr>
    <w:sdtContent>
      <w:sdt>
        <w:sdtPr>
          <w:id w:val="1728636285"/>
        </w:sdtPr>
        <w:sdtContent>
          <w:p>
            <w:pPr>
              <w:pStyle w:val="5"/>
              <w:tabs>
                <w:tab w:val="left" w:pos="5138"/>
              </w:tabs>
              <w:jc w:val="right"/>
            </w:pPr>
            <w:r>
              <w:rPr>
                <w:rFonts w:ascii="Times New Roman" w:hAnsi="Times New Roman" w:cs="Times New Roman"/>
                <w:sz w:val="21"/>
                <w:szCs w:val="21"/>
              </w:rPr>
              <w:t xml:space="preserve">  </w:t>
            </w:r>
            <w:r>
              <w:t xml:space="preserve">                </w:t>
            </w:r>
            <w:r>
              <w:rPr>
                <w:rFonts w:hint="eastAsia"/>
              </w:rPr>
              <w:t xml:space="preserve">               </w:t>
            </w:r>
            <w:r>
              <w:rPr>
                <w:rFonts w:ascii="Times New Roman" w:hAnsi="Times New Roman" w:eastAsia="宋体" w:cs="Times New Roman"/>
                <w:sz w:val="20"/>
                <w:szCs w:val="20"/>
              </w:rPr>
              <w:t xml:space="preserve">    </w:t>
            </w:r>
            <w:r>
              <w:rPr>
                <w:rFonts w:hint="eastAsia" w:ascii="Times New Roman" w:hAnsi="Times New Roman" w:eastAsia="宋体" w:cs="Times New Roman"/>
                <w:sz w:val="20"/>
                <w:szCs w:val="20"/>
              </w:rPr>
              <w:t xml:space="preserve"> </w:t>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rFonts w:hint="eastAsia"/>
      </w:rPr>
      <w:t>2-1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宋体" w:hAnsi="宋体" w:eastAsia="宋体"/>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left"/>
      <w:rPr>
        <w:rFonts w:ascii="宋体" w:hAnsi="宋体" w:eastAsia="宋体"/>
        <w:sz w:val="21"/>
        <w:szCs w:val="21"/>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DA6AD"/>
    <w:multiLevelType w:val="singleLevel"/>
    <w:tmpl w:val="8BFDA6AD"/>
    <w:lvl w:ilvl="0" w:tentative="0">
      <w:start w:val="1"/>
      <w:numFmt w:val="decimal"/>
      <w:suff w:val="nothing"/>
      <w:lvlText w:val="（%1）"/>
      <w:lvlJc w:val="left"/>
    </w:lvl>
  </w:abstractNum>
  <w:abstractNum w:abstractNumId="1">
    <w:nsid w:val="9CD5DCB9"/>
    <w:multiLevelType w:val="singleLevel"/>
    <w:tmpl w:val="9CD5DCB9"/>
    <w:lvl w:ilvl="0" w:tentative="0">
      <w:start w:val="1"/>
      <w:numFmt w:val="decimal"/>
      <w:suff w:val="nothing"/>
      <w:lvlText w:val="（%1）"/>
      <w:lvlJc w:val="left"/>
    </w:lvl>
  </w:abstractNum>
  <w:abstractNum w:abstractNumId="2">
    <w:nsid w:val="D3F23BFA"/>
    <w:multiLevelType w:val="singleLevel"/>
    <w:tmpl w:val="D3F23BFA"/>
    <w:lvl w:ilvl="0" w:tentative="0">
      <w:start w:val="1"/>
      <w:numFmt w:val="decimal"/>
      <w:suff w:val="nothing"/>
      <w:lvlText w:val="%1、"/>
      <w:lvlJc w:val="left"/>
      <w:rPr>
        <w:rFonts w:hint="default"/>
        <w:color w:val="auto"/>
      </w:rPr>
    </w:lvl>
  </w:abstractNum>
  <w:abstractNum w:abstractNumId="3">
    <w:nsid w:val="F76FCC49"/>
    <w:multiLevelType w:val="singleLevel"/>
    <w:tmpl w:val="F76FCC49"/>
    <w:lvl w:ilvl="0" w:tentative="0">
      <w:start w:val="5"/>
      <w:numFmt w:val="chineseCounting"/>
      <w:suff w:val="nothing"/>
      <w:lvlText w:val="%1、"/>
      <w:lvlJc w:val="left"/>
      <w:rPr>
        <w:rFonts w:hint="eastAsia"/>
      </w:rPr>
    </w:lvl>
  </w:abstractNum>
  <w:abstractNum w:abstractNumId="4">
    <w:nsid w:val="05312F41"/>
    <w:multiLevelType w:val="singleLevel"/>
    <w:tmpl w:val="05312F41"/>
    <w:lvl w:ilvl="0" w:tentative="0">
      <w:start w:val="1"/>
      <w:numFmt w:val="decimal"/>
      <w:suff w:val="nothing"/>
      <w:lvlText w:val="%1、"/>
      <w:lvlJc w:val="left"/>
    </w:lvl>
  </w:abstractNum>
  <w:abstractNum w:abstractNumId="5">
    <w:nsid w:val="0E074593"/>
    <w:multiLevelType w:val="multilevel"/>
    <w:tmpl w:val="0E074593"/>
    <w:lvl w:ilvl="0" w:tentative="0">
      <w:start w:val="4"/>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18EAFD28"/>
    <w:multiLevelType w:val="singleLevel"/>
    <w:tmpl w:val="18EAFD28"/>
    <w:lvl w:ilvl="0" w:tentative="0">
      <w:start w:val="1"/>
      <w:numFmt w:val="decimal"/>
      <w:suff w:val="nothing"/>
      <w:lvlText w:val="（%1）"/>
      <w:lvlJc w:val="left"/>
    </w:lvl>
  </w:abstractNum>
  <w:abstractNum w:abstractNumId="7">
    <w:nsid w:val="225DCB4A"/>
    <w:multiLevelType w:val="singleLevel"/>
    <w:tmpl w:val="225DCB4A"/>
    <w:lvl w:ilvl="0" w:tentative="0">
      <w:start w:val="1"/>
      <w:numFmt w:val="decimal"/>
      <w:suff w:val="nothing"/>
      <w:lvlText w:val="（%1）"/>
      <w:lvlJc w:val="left"/>
    </w:lvl>
  </w:abstractNum>
  <w:abstractNum w:abstractNumId="8">
    <w:nsid w:val="273E4F0B"/>
    <w:multiLevelType w:val="singleLevel"/>
    <w:tmpl w:val="273E4F0B"/>
    <w:lvl w:ilvl="0" w:tentative="0">
      <w:start w:val="1"/>
      <w:numFmt w:val="decimal"/>
      <w:suff w:val="nothing"/>
      <w:lvlText w:val="（%1）"/>
      <w:lvlJc w:val="left"/>
    </w:lvl>
  </w:abstractNum>
  <w:abstractNum w:abstractNumId="9">
    <w:nsid w:val="2F446BF3"/>
    <w:multiLevelType w:val="singleLevel"/>
    <w:tmpl w:val="2F446BF3"/>
    <w:lvl w:ilvl="0" w:tentative="0">
      <w:start w:val="1"/>
      <w:numFmt w:val="chineseCounting"/>
      <w:suff w:val="nothing"/>
      <w:lvlText w:val="（%1）"/>
      <w:lvlJc w:val="left"/>
      <w:rPr>
        <w:rFonts w:hint="eastAsia"/>
      </w:rPr>
    </w:lvl>
  </w:abstractNum>
  <w:abstractNum w:abstractNumId="10">
    <w:nsid w:val="59225B92"/>
    <w:multiLevelType w:val="singleLevel"/>
    <w:tmpl w:val="59225B92"/>
    <w:lvl w:ilvl="0" w:tentative="0">
      <w:start w:val="1"/>
      <w:numFmt w:val="chineseCounting"/>
      <w:suff w:val="space"/>
      <w:lvlText w:val="%1、"/>
      <w:lvlJc w:val="left"/>
    </w:lvl>
  </w:abstractNum>
  <w:num w:numId="1">
    <w:abstractNumId w:val="4"/>
  </w:num>
  <w:num w:numId="2">
    <w:abstractNumId w:val="9"/>
  </w:num>
  <w:num w:numId="3">
    <w:abstractNumId w:val="0"/>
  </w:num>
  <w:num w:numId="4">
    <w:abstractNumId w:val="6"/>
  </w:num>
  <w:num w:numId="5">
    <w:abstractNumId w:val="7"/>
  </w:num>
  <w:num w:numId="6">
    <w:abstractNumId w:val="8"/>
  </w:num>
  <w:num w:numId="7">
    <w:abstractNumId w:val="1"/>
  </w:num>
  <w:num w:numId="8">
    <w:abstractNumId w:val="2"/>
  </w:num>
  <w:num w:numId="9">
    <w:abstractNumId w:val="3"/>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4ODMyYzY0MDBkYjE5MmQ3ODdiYmU4MTQxZmQ4YWMifQ=="/>
  </w:docVars>
  <w:rsids>
    <w:rsidRoot w:val="64605A90"/>
    <w:rsid w:val="0026624A"/>
    <w:rsid w:val="004C738B"/>
    <w:rsid w:val="005E7333"/>
    <w:rsid w:val="009253E5"/>
    <w:rsid w:val="00A72739"/>
    <w:rsid w:val="00B84857"/>
    <w:rsid w:val="00C63F1C"/>
    <w:rsid w:val="00E85C06"/>
    <w:rsid w:val="01541EA9"/>
    <w:rsid w:val="03663FB0"/>
    <w:rsid w:val="03AA5118"/>
    <w:rsid w:val="04A96192"/>
    <w:rsid w:val="06242655"/>
    <w:rsid w:val="08900DCD"/>
    <w:rsid w:val="0B4B23CA"/>
    <w:rsid w:val="0B8A002A"/>
    <w:rsid w:val="0E300D66"/>
    <w:rsid w:val="0EB37511"/>
    <w:rsid w:val="0F3A0931"/>
    <w:rsid w:val="105D2736"/>
    <w:rsid w:val="109F44B6"/>
    <w:rsid w:val="11F95F5E"/>
    <w:rsid w:val="12284579"/>
    <w:rsid w:val="13B61C95"/>
    <w:rsid w:val="14573C5D"/>
    <w:rsid w:val="14F072BC"/>
    <w:rsid w:val="1624772B"/>
    <w:rsid w:val="17272AFD"/>
    <w:rsid w:val="176961A7"/>
    <w:rsid w:val="179505E3"/>
    <w:rsid w:val="17FF5282"/>
    <w:rsid w:val="19410B0E"/>
    <w:rsid w:val="19847E8B"/>
    <w:rsid w:val="19B53530"/>
    <w:rsid w:val="1B486183"/>
    <w:rsid w:val="1C9B7BC3"/>
    <w:rsid w:val="1DF42572"/>
    <w:rsid w:val="1E34199E"/>
    <w:rsid w:val="1EC65D3D"/>
    <w:rsid w:val="1ED273D4"/>
    <w:rsid w:val="1FE43DE1"/>
    <w:rsid w:val="21573CEF"/>
    <w:rsid w:val="24277076"/>
    <w:rsid w:val="2492046F"/>
    <w:rsid w:val="24CC3981"/>
    <w:rsid w:val="256E5535"/>
    <w:rsid w:val="26362FA8"/>
    <w:rsid w:val="279B4549"/>
    <w:rsid w:val="27D91CDF"/>
    <w:rsid w:val="28FD6CC1"/>
    <w:rsid w:val="295A35F9"/>
    <w:rsid w:val="29F8508C"/>
    <w:rsid w:val="2A612DBE"/>
    <w:rsid w:val="2ABD10F3"/>
    <w:rsid w:val="2AD4533E"/>
    <w:rsid w:val="2AE8703B"/>
    <w:rsid w:val="2C2B1D14"/>
    <w:rsid w:val="2D841618"/>
    <w:rsid w:val="2EEA64EF"/>
    <w:rsid w:val="332F60A6"/>
    <w:rsid w:val="36670BFF"/>
    <w:rsid w:val="36B323BC"/>
    <w:rsid w:val="370073A4"/>
    <w:rsid w:val="37841E99"/>
    <w:rsid w:val="37CB76E8"/>
    <w:rsid w:val="37D765EE"/>
    <w:rsid w:val="38F7319F"/>
    <w:rsid w:val="39F257E0"/>
    <w:rsid w:val="39F50299"/>
    <w:rsid w:val="3CA23F97"/>
    <w:rsid w:val="3E634C66"/>
    <w:rsid w:val="3F37655A"/>
    <w:rsid w:val="409F4CB1"/>
    <w:rsid w:val="43226F84"/>
    <w:rsid w:val="44004A7A"/>
    <w:rsid w:val="44AF034E"/>
    <w:rsid w:val="464B2C29"/>
    <w:rsid w:val="4689658D"/>
    <w:rsid w:val="46E0459C"/>
    <w:rsid w:val="492359B6"/>
    <w:rsid w:val="4D3A559A"/>
    <w:rsid w:val="4FCE2FAB"/>
    <w:rsid w:val="511C6133"/>
    <w:rsid w:val="515B2FCF"/>
    <w:rsid w:val="51765FC3"/>
    <w:rsid w:val="520E0886"/>
    <w:rsid w:val="539A6875"/>
    <w:rsid w:val="53B8319F"/>
    <w:rsid w:val="53EB2FBE"/>
    <w:rsid w:val="54316C10"/>
    <w:rsid w:val="54F61C78"/>
    <w:rsid w:val="55252303"/>
    <w:rsid w:val="553111FC"/>
    <w:rsid w:val="559329D1"/>
    <w:rsid w:val="56075D18"/>
    <w:rsid w:val="58975A79"/>
    <w:rsid w:val="593B2DA4"/>
    <w:rsid w:val="5958648E"/>
    <w:rsid w:val="595C4233"/>
    <w:rsid w:val="5A453076"/>
    <w:rsid w:val="5AD76D13"/>
    <w:rsid w:val="5BEB7F91"/>
    <w:rsid w:val="5D9B7EF3"/>
    <w:rsid w:val="5DA13831"/>
    <w:rsid w:val="5E9F7435"/>
    <w:rsid w:val="5F03452F"/>
    <w:rsid w:val="5FB46115"/>
    <w:rsid w:val="607D1B75"/>
    <w:rsid w:val="60DC1E7A"/>
    <w:rsid w:val="61957821"/>
    <w:rsid w:val="61C76E95"/>
    <w:rsid w:val="62393D6F"/>
    <w:rsid w:val="63585E5B"/>
    <w:rsid w:val="63A42C03"/>
    <w:rsid w:val="642B52C7"/>
    <w:rsid w:val="64605A90"/>
    <w:rsid w:val="64E11A00"/>
    <w:rsid w:val="65B37B06"/>
    <w:rsid w:val="6808604B"/>
    <w:rsid w:val="69A064AF"/>
    <w:rsid w:val="6BB26E79"/>
    <w:rsid w:val="6CB87CD7"/>
    <w:rsid w:val="6CC369E5"/>
    <w:rsid w:val="6CF11E0E"/>
    <w:rsid w:val="6D5E04BB"/>
    <w:rsid w:val="6DF350A8"/>
    <w:rsid w:val="6E3204CD"/>
    <w:rsid w:val="6EC33BB6"/>
    <w:rsid w:val="6F667D0E"/>
    <w:rsid w:val="6F6914EB"/>
    <w:rsid w:val="6FF74E82"/>
    <w:rsid w:val="708C2440"/>
    <w:rsid w:val="712041DA"/>
    <w:rsid w:val="729606B0"/>
    <w:rsid w:val="730E69BB"/>
    <w:rsid w:val="77931ED3"/>
    <w:rsid w:val="78A1271A"/>
    <w:rsid w:val="790D6CAB"/>
    <w:rsid w:val="79152459"/>
    <w:rsid w:val="79955265"/>
    <w:rsid w:val="79FA156C"/>
    <w:rsid w:val="7BA9392E"/>
    <w:rsid w:val="7BFC15CB"/>
    <w:rsid w:val="7D110B06"/>
    <w:rsid w:val="7E503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59"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rFonts w:ascii="Times New Roman" w:hAnsi="Times New Roman"/>
      <w:b/>
      <w:bCs/>
      <w:kern w:val="44"/>
      <w:sz w:val="44"/>
      <w:szCs w:val="4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annotation text"/>
    <w:basedOn w:val="1"/>
    <w:link w:val="19"/>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itle"/>
    <w:basedOn w:val="1"/>
    <w:next w:val="1"/>
    <w:qFormat/>
    <w:uiPriority w:val="0"/>
    <w:pPr>
      <w:spacing w:before="240" w:after="60"/>
      <w:jc w:val="center"/>
      <w:outlineLvl w:val="0"/>
    </w:pPr>
    <w:rPr>
      <w:rFonts w:eastAsia="宋体" w:asciiTheme="majorHAnsi" w:hAnsiTheme="majorHAnsi" w:cstheme="majorBidi"/>
      <w:b/>
      <w:bCs/>
      <w:sz w:val="32"/>
      <w:szCs w:val="32"/>
    </w:rPr>
  </w:style>
  <w:style w:type="paragraph" w:styleId="8">
    <w:name w:val="annotation subject"/>
    <w:basedOn w:val="4"/>
    <w:next w:val="4"/>
    <w:link w:val="20"/>
    <w:qFormat/>
    <w:uiPriority w:val="0"/>
    <w:rPr>
      <w:b/>
      <w:bCs/>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character" w:styleId="13">
    <w:name w:val="annotation reference"/>
    <w:basedOn w:val="11"/>
    <w:qFormat/>
    <w:uiPriority w:val="0"/>
    <w:rPr>
      <w:sz w:val="21"/>
      <w:szCs w:val="21"/>
    </w:rPr>
  </w:style>
  <w:style w:type="paragraph" w:customStyle="1" w:styleId="14">
    <w:name w:val="列出段落1"/>
    <w:basedOn w:val="1"/>
    <w:qFormat/>
    <w:uiPriority w:val="0"/>
    <w:pPr>
      <w:ind w:firstLine="200" w:firstLineChars="200"/>
    </w:pPr>
  </w:style>
  <w:style w:type="character" w:styleId="15">
    <w:name w:val="Placeholder Text"/>
    <w:basedOn w:val="11"/>
    <w:semiHidden/>
    <w:qFormat/>
    <w:uiPriority w:val="99"/>
    <w:rPr>
      <w:color w:val="808080"/>
    </w:rPr>
  </w:style>
  <w:style w:type="character" w:customStyle="1" w:styleId="16">
    <w:name w:val="样式4"/>
    <w:basedOn w:val="11"/>
    <w:qFormat/>
    <w:uiPriority w:val="1"/>
    <w:rPr>
      <w:rFonts w:ascii="Times New Roman" w:hAnsi="Times New Roman" w:eastAsia="宋体"/>
      <w:sz w:val="16"/>
    </w:rPr>
  </w:style>
  <w:style w:type="character" w:customStyle="1" w:styleId="17">
    <w:name w:val="样式2"/>
    <w:basedOn w:val="11"/>
    <w:qFormat/>
    <w:uiPriority w:val="1"/>
  </w:style>
  <w:style w:type="paragraph" w:styleId="18">
    <w:name w:val="List Paragraph"/>
    <w:basedOn w:val="1"/>
    <w:qFormat/>
    <w:uiPriority w:val="99"/>
    <w:pPr>
      <w:ind w:firstLine="420" w:firstLineChars="200"/>
    </w:pPr>
  </w:style>
  <w:style w:type="character" w:customStyle="1" w:styleId="19">
    <w:name w:val="批注文字 字符"/>
    <w:basedOn w:val="11"/>
    <w:link w:val="4"/>
    <w:qFormat/>
    <w:uiPriority w:val="0"/>
    <w:rPr>
      <w:kern w:val="2"/>
      <w:sz w:val="21"/>
      <w:szCs w:val="24"/>
    </w:rPr>
  </w:style>
  <w:style w:type="character" w:customStyle="1" w:styleId="20">
    <w:name w:val="批注主题 字符"/>
    <w:basedOn w:val="19"/>
    <w:link w:val="8"/>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glossaryDocument" Target="glossary/document.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jpeg"/><Relationship Id="rId10" Type="http://schemas.openxmlformats.org/officeDocument/2006/relationships/theme" Target="theme/theme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fabf139-80e3-43df-84c7-3aec58a1153a}"/>
        <w:style w:val=""/>
        <w:category>
          <w:name w:val="常规"/>
          <w:gallery w:val="placeholder"/>
        </w:category>
        <w:types>
          <w:type w:val="bbPlcHdr"/>
        </w:types>
        <w:behaviors>
          <w:behavior w:val="content"/>
        </w:behaviors>
        <w:description w:val=""/>
        <w:guid w:val="{6FABF139-80E3-43DF-84C7-3AEC58A1153A}"/>
      </w:docPartPr>
      <w:docPartBody>
        <w:p>
          <w:r>
            <w:rPr>
              <w:rStyle w:val="4"/>
            </w:rPr>
            <w:t>单击或点击此处输入文字。</w:t>
          </w:r>
        </w:p>
      </w:docPartBody>
    </w:docPart>
    <w:docPart>
      <w:docPartPr>
        <w:name w:val="{63081f10-3cb4-41e9-9bf3-12d14180af1c}"/>
        <w:style w:val=""/>
        <w:category>
          <w:name w:val="常规"/>
          <w:gallery w:val="placeholder"/>
        </w:category>
        <w:types>
          <w:type w:val="bbPlcHdr"/>
        </w:types>
        <w:behaviors>
          <w:behavior w:val="content"/>
        </w:behaviors>
        <w:description w:val=""/>
        <w:guid w:val="{63081F10-3CB4-41E9-9BF3-12D14180AF1C}"/>
      </w:docPartPr>
      <w:docPartBody>
        <w:p>
          <w:pPr>
            <w:pStyle w:val="5"/>
          </w:pPr>
          <w:r>
            <w:rPr>
              <w:rStyle w:val="4"/>
              <w:sz w:val="16"/>
            </w:rPr>
            <w:t>单击或点击此处输入文字。</w:t>
          </w:r>
        </w:p>
      </w:docPartBody>
    </w:docPart>
    <w:docPart>
      <w:docPartPr>
        <w:name w:val="{da9ef1ca-56e8-46ec-ad1f-9d4da2ce8685}"/>
        <w:style w:val=""/>
        <w:category>
          <w:name w:val="常规"/>
          <w:gallery w:val="placeholder"/>
        </w:category>
        <w:types>
          <w:type w:val="bbPlcHdr"/>
        </w:types>
        <w:behaviors>
          <w:behavior w:val="content"/>
        </w:behaviors>
        <w:description w:val=""/>
        <w:guid w:val="{DA9EF1CA-56E8-46EC-AD1F-9D4DA2CE8685}"/>
      </w:docPartPr>
      <w:docPartBody>
        <w:p>
          <w:pPr>
            <w:pStyle w:val="6"/>
          </w:pPr>
          <w:r>
            <w:rPr>
              <w:rStyle w:val="4"/>
              <w:sz w:val="16"/>
            </w:rPr>
            <w:t>单击或点击此处输入文字。</w:t>
          </w:r>
        </w:p>
      </w:docPartBody>
    </w:docPart>
    <w:docPart>
      <w:docPartPr>
        <w:name w:val="{25aaaa2f-b840-473a-bc4a-6902317912a0}"/>
        <w:style w:val=""/>
        <w:category>
          <w:name w:val="常规"/>
          <w:gallery w:val="placeholder"/>
        </w:category>
        <w:types>
          <w:type w:val="bbPlcHdr"/>
        </w:types>
        <w:behaviors>
          <w:behavior w:val="content"/>
        </w:behaviors>
        <w:description w:val=""/>
        <w:guid w:val="{25AAAA2F-B840-473A-BC4A-6902317912A0}"/>
      </w:docPartPr>
      <w:docPartBody>
        <w:p>
          <w:pPr>
            <w:pStyle w:val="7"/>
          </w:pPr>
          <w:r>
            <w:rPr>
              <w:rStyle w:val="4"/>
              <w:sz w:val="16"/>
            </w:rPr>
            <w:t>单击或点击此处输入文字。</w:t>
          </w:r>
        </w:p>
      </w:docPartBody>
    </w:docPart>
    <w:docPart>
      <w:docPartPr>
        <w:name w:val="{e1771210-aa75-4e88-8094-9f8b614ff10a}"/>
        <w:style w:val=""/>
        <w:category>
          <w:name w:val="常规"/>
          <w:gallery w:val="placeholder"/>
        </w:category>
        <w:types>
          <w:type w:val="bbPlcHdr"/>
        </w:types>
        <w:behaviors>
          <w:behavior w:val="content"/>
        </w:behaviors>
        <w:description w:val=""/>
        <w:guid w:val="{E1771210-AA75-4E88-8094-9F8B614FF10A}"/>
      </w:docPartPr>
      <w:docPartBody>
        <w:p>
          <w:pPr>
            <w:pStyle w:val="8"/>
          </w:pPr>
          <w:r>
            <w:rPr>
              <w:rStyle w:val="4"/>
              <w:rFonts w:ascii="Times New Roman" w:hAnsi="Times New Roman" w:cs="Times New Roman"/>
              <w:vanish/>
              <w:sz w:val="16"/>
              <w:szCs w:val="16"/>
            </w:rPr>
            <w:t>请输入</w:t>
          </w:r>
        </w:p>
      </w:docPartBody>
    </w:docPart>
    <w:docPart>
      <w:docPartPr>
        <w:name w:val="{3f96ace0-b3d0-4f9b-a8af-00ef1a048606}"/>
        <w:style w:val=""/>
        <w:category>
          <w:name w:val="常规"/>
          <w:gallery w:val="placeholder"/>
        </w:category>
        <w:types>
          <w:type w:val="bbPlcHdr"/>
        </w:types>
        <w:behaviors>
          <w:behavior w:val="content"/>
        </w:behaviors>
        <w:description w:val=""/>
        <w:guid w:val="{3F96ACE0-B3D0-4F9B-A8AF-00EF1A048606}"/>
      </w:docPartPr>
      <w:docPartBody>
        <w:p>
          <w:pPr>
            <w:pStyle w:val="9"/>
          </w:pPr>
          <w:r>
            <w:rPr>
              <w:rStyle w:val="4"/>
              <w:sz w:val="16"/>
            </w:rPr>
            <w:t>单击或点击此处输入文字。</w:t>
          </w:r>
        </w:p>
      </w:docPartBody>
    </w:docPart>
    <w:docPart>
      <w:docPartPr>
        <w:name w:val="{554ad31a-8086-40f5-871d-82752a826d34}"/>
        <w:style w:val=""/>
        <w:category>
          <w:name w:val="常规"/>
          <w:gallery w:val="placeholder"/>
        </w:category>
        <w:types>
          <w:type w:val="bbPlcHdr"/>
        </w:types>
        <w:behaviors>
          <w:behavior w:val="content"/>
        </w:behaviors>
        <w:description w:val=""/>
        <w:guid w:val="{554AD31A-8086-40F5-871D-82752A826D34}"/>
      </w:docPartPr>
      <w:docPartBody>
        <w:p>
          <w:pPr>
            <w:pStyle w:val="10"/>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9576ca79-874f-4d76-96d9-e94946fc95d8}"/>
        <w:style w:val=""/>
        <w:category>
          <w:name w:val="常规"/>
          <w:gallery w:val="placeholder"/>
        </w:category>
        <w:types>
          <w:type w:val="bbPlcHdr"/>
        </w:types>
        <w:behaviors>
          <w:behavior w:val="content"/>
        </w:behaviors>
        <w:description w:val=""/>
        <w:guid w:val="{9576CA79-874F-4D76-96D9-E94946FC95D8}"/>
      </w:docPartPr>
      <w:docPartBody>
        <w:p>
          <w:pPr>
            <w:pStyle w:val="11"/>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4b8f69ae-4700-4b30-970b-e0b741784f90}"/>
        <w:style w:val=""/>
        <w:category>
          <w:name w:val="常规"/>
          <w:gallery w:val="placeholder"/>
        </w:category>
        <w:types>
          <w:type w:val="bbPlcHdr"/>
        </w:types>
        <w:behaviors>
          <w:behavior w:val="content"/>
        </w:behaviors>
        <w:description w:val=""/>
        <w:guid w:val="{4B8F69AE-4700-4B30-970B-E0B741784F90}"/>
      </w:docPartPr>
      <w:docPartBody>
        <w:p>
          <w:pPr>
            <w:pStyle w:val="12"/>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d9e89578-897e-4df1-a207-2af43a96301f}"/>
        <w:style w:val=""/>
        <w:category>
          <w:name w:val="常规"/>
          <w:gallery w:val="placeholder"/>
        </w:category>
        <w:types>
          <w:type w:val="bbPlcHdr"/>
        </w:types>
        <w:behaviors>
          <w:behavior w:val="content"/>
        </w:behaviors>
        <w:description w:val=""/>
        <w:guid w:val="{D9E89578-897E-4DF1-A207-2AF43A96301F}"/>
      </w:docPartPr>
      <w:docPartBody>
        <w:p>
          <w:pPr>
            <w:pStyle w:val="13"/>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0bf1069b-5235-4872-9114-4cc08e642185}"/>
        <w:style w:val=""/>
        <w:category>
          <w:name w:val="常规"/>
          <w:gallery w:val="placeholder"/>
        </w:category>
        <w:types>
          <w:type w:val="bbPlcHdr"/>
        </w:types>
        <w:behaviors>
          <w:behavior w:val="content"/>
        </w:behaviors>
        <w:description w:val=""/>
        <w:guid w:val="{0BF1069B-5235-4872-9114-4CC08E642185}"/>
      </w:docPartPr>
      <w:docPartBody>
        <w:p>
          <w:pPr>
            <w:pStyle w:val="14"/>
          </w:pPr>
          <w:r>
            <w:rPr>
              <w:rStyle w:val="4"/>
              <w:sz w:val="16"/>
            </w:rPr>
            <w:t>单击或点击此处输入文字。</w:t>
          </w:r>
        </w:p>
      </w:docPartBody>
    </w:docPart>
    <w:docPart>
      <w:docPartPr>
        <w:name w:val="{07af0b9b-78ac-4168-9cb0-a58248a1e416}"/>
        <w:style w:val=""/>
        <w:category>
          <w:name w:val="常规"/>
          <w:gallery w:val="placeholder"/>
        </w:category>
        <w:types>
          <w:type w:val="bbPlcHdr"/>
        </w:types>
        <w:behaviors>
          <w:behavior w:val="content"/>
        </w:behaviors>
        <w:description w:val=""/>
        <w:guid w:val="{07AF0B9B-78AC-4168-9CB0-A58248A1E416}"/>
      </w:docPartPr>
      <w:docPartBody>
        <w:p>
          <w:pPr>
            <w:pStyle w:val="15"/>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b4d8a24b-b59b-451a-9afd-0d88a8d4433f}"/>
        <w:style w:val=""/>
        <w:category>
          <w:name w:val="常规"/>
          <w:gallery w:val="placeholder"/>
        </w:category>
        <w:types>
          <w:type w:val="bbPlcHdr"/>
        </w:types>
        <w:behaviors>
          <w:behavior w:val="content"/>
        </w:behaviors>
        <w:description w:val=""/>
        <w:guid w:val="{B4D8A24B-B59B-451A-9AFD-0D88A8D4433F}"/>
      </w:docPartPr>
      <w:docPartBody>
        <w:p>
          <w:pPr>
            <w:pStyle w:val="16"/>
          </w:pPr>
          <w:r>
            <w:rPr>
              <w:rStyle w:val="4"/>
              <w:sz w:val="16"/>
            </w:rPr>
            <w:t>单击或点击此处输入文字。</w:t>
          </w:r>
        </w:p>
      </w:docPartBody>
    </w:docPart>
    <w:docPart>
      <w:docPartPr>
        <w:name w:val="{a1780af2-876e-495b-a6cf-d4388863c55c}"/>
        <w:style w:val=""/>
        <w:category>
          <w:name w:val="常规"/>
          <w:gallery w:val="placeholder"/>
        </w:category>
        <w:types>
          <w:type w:val="bbPlcHdr"/>
        </w:types>
        <w:behaviors>
          <w:behavior w:val="content"/>
        </w:behaviors>
        <w:description w:val=""/>
        <w:guid w:val="{A1780AF2-876E-495B-A6CF-D4388863C55C}"/>
      </w:docPartPr>
      <w:docPartBody>
        <w:p>
          <w:pPr>
            <w:pStyle w:val="17"/>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ad2fca23-9e76-4c44-bf73-0bea1c02f4eb}"/>
        <w:style w:val=""/>
        <w:category>
          <w:name w:val="常规"/>
          <w:gallery w:val="placeholder"/>
        </w:category>
        <w:types>
          <w:type w:val="bbPlcHdr"/>
        </w:types>
        <w:behaviors>
          <w:behavior w:val="content"/>
        </w:behaviors>
        <w:description w:val=""/>
        <w:guid w:val="{AD2FCA23-9E76-4C44-BF73-0BEA1C02F4EB}"/>
      </w:docPartPr>
      <w:docPartBody>
        <w:p>
          <w:pPr>
            <w:pStyle w:val="18"/>
          </w:pPr>
          <w:r>
            <w:rPr>
              <w:rStyle w:val="4"/>
              <w:sz w:val="16"/>
            </w:rPr>
            <w:t>单击或点击此处输入文字。</w:t>
          </w:r>
        </w:p>
      </w:docPartBody>
    </w:docPart>
    <w:docPart>
      <w:docPartPr>
        <w:name w:val="{e5b73dae-be11-4465-960e-5f50dea7c943}"/>
        <w:style w:val=""/>
        <w:category>
          <w:name w:val="常规"/>
          <w:gallery w:val="placeholder"/>
        </w:category>
        <w:types>
          <w:type w:val="bbPlcHdr"/>
        </w:types>
        <w:behaviors>
          <w:behavior w:val="content"/>
        </w:behaviors>
        <w:description w:val=""/>
        <w:guid w:val="{E5B73DAE-BE11-4465-960E-5F50DEA7C943}"/>
      </w:docPartPr>
      <w:docPartBody>
        <w:p>
          <w:pPr>
            <w:pStyle w:val="19"/>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r>
            <w:rPr>
              <w:rStyle w:val="4"/>
              <w:rFonts w:hint="eastAsia" w:ascii="Times New Roman" w:hAnsi="Times New Roman" w:cs="Times New Roman"/>
              <w:vanish/>
              <w:color w:val="FF0000"/>
              <w:sz w:val="16"/>
              <w:szCs w:val="16"/>
            </w:rPr>
            <w:t>姓名，电话，邮箱</w:t>
          </w:r>
        </w:p>
      </w:docPartBody>
    </w:docPart>
    <w:docPart>
      <w:docPartPr>
        <w:name w:val="{ac9a8966-b0bc-483d-9cd1-22e7fe8415d0}"/>
        <w:style w:val=""/>
        <w:category>
          <w:name w:val="常规"/>
          <w:gallery w:val="placeholder"/>
        </w:category>
        <w:types>
          <w:type w:val="bbPlcHdr"/>
        </w:types>
        <w:behaviors>
          <w:behavior w:val="content"/>
        </w:behaviors>
        <w:description w:val=""/>
        <w:guid w:val="{AC9A8966-B0BC-483D-9CD1-22E7FE8415D0}"/>
      </w:docPartPr>
      <w:docPartBody>
        <w:p>
          <w:pPr>
            <w:pStyle w:val="20"/>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b00b5b86-303b-41b1-a4ec-da768296c4a5}"/>
        <w:style w:val=""/>
        <w:category>
          <w:name w:val="常规"/>
          <w:gallery w:val="placeholder"/>
        </w:category>
        <w:types>
          <w:type w:val="bbPlcHdr"/>
        </w:types>
        <w:behaviors>
          <w:behavior w:val="content"/>
        </w:behaviors>
        <w:description w:val=""/>
        <w:guid w:val="{B00B5B86-303B-41B1-A4EC-DA768296C4A5}"/>
      </w:docPartPr>
      <w:docPartBody>
        <w:p>
          <w:pPr>
            <w:pStyle w:val="21"/>
          </w:pPr>
          <w:r>
            <w:rPr>
              <w:rStyle w:val="4"/>
              <w:rFonts w:ascii="Times New Roman" w:hAnsi="Times New Roman" w:cs="Times New Roman"/>
              <w:vanish/>
              <w:color w:val="FF0000"/>
              <w:sz w:val="16"/>
              <w:szCs w:val="16"/>
            </w:rPr>
            <w:t>选择其他时请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2f175203-8b7b-43db-92f3-eac06cf982d4}"/>
        <w:style w:val=""/>
        <w:category>
          <w:name w:val="常规"/>
          <w:gallery w:val="placeholder"/>
        </w:category>
        <w:types>
          <w:type w:val="bbPlcHdr"/>
        </w:types>
        <w:behaviors>
          <w:behavior w:val="content"/>
        </w:behaviors>
        <w:description w:val=""/>
        <w:guid w:val="{2F175203-8B7B-43DB-92F3-EAC06CF982D4}"/>
      </w:docPartPr>
      <w:docPartBody>
        <w:p>
          <w:pPr>
            <w:pStyle w:val="22"/>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选择</w:t>
          </w:r>
        </w:p>
      </w:docPartBody>
    </w:docPart>
    <w:docPart>
      <w:docPartPr>
        <w:name w:val="{8f8c269d-c916-42c6-98e2-64fc45939e28}"/>
        <w:style w:val=""/>
        <w:category>
          <w:name w:val="常规"/>
          <w:gallery w:val="placeholder"/>
        </w:category>
        <w:types>
          <w:type w:val="bbPlcHdr"/>
        </w:types>
        <w:behaviors>
          <w:behavior w:val="content"/>
        </w:behaviors>
        <w:description w:val=""/>
        <w:guid w:val="{8F8C269D-C916-42C6-98E2-64FC45939E28}"/>
      </w:docPartPr>
      <w:docPartBody>
        <w:p>
          <w:pPr>
            <w:pStyle w:val="23"/>
          </w:pPr>
          <w:r>
            <w:rPr>
              <w:rStyle w:val="4"/>
              <w:rFonts w:ascii="Times New Roman" w:hAnsi="Times New Roman" w:cs="Times New Roman"/>
              <w:vanish/>
              <w:color w:val="FF0000"/>
              <w:sz w:val="16"/>
              <w:szCs w:val="16"/>
            </w:rPr>
            <w:t>选择其他时请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bc22f9cd-6df9-4265-86f0-28e3030b40c1}"/>
        <w:style w:val=""/>
        <w:category>
          <w:name w:val="常规"/>
          <w:gallery w:val="placeholder"/>
        </w:category>
        <w:types>
          <w:type w:val="bbPlcHdr"/>
        </w:types>
        <w:behaviors>
          <w:behavior w:val="content"/>
        </w:behaviors>
        <w:description w:val=""/>
        <w:guid w:val="{BC22F9CD-6DF9-4265-86F0-28E3030B40C1}"/>
      </w:docPartPr>
      <w:docPartBody>
        <w:p>
          <w:pPr>
            <w:pStyle w:val="24"/>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p>
      </w:docPartBody>
    </w:docPart>
    <w:docPart>
      <w:docPartPr>
        <w:name w:val="{9f4aac17-2ec9-4667-a4ab-a98b1e50e4e6}"/>
        <w:style w:val=""/>
        <w:category>
          <w:name w:val="常规"/>
          <w:gallery w:val="placeholder"/>
        </w:category>
        <w:types>
          <w:type w:val="bbPlcHdr"/>
        </w:types>
        <w:behaviors>
          <w:behavior w:val="content"/>
        </w:behaviors>
        <w:description w:val=""/>
        <w:guid w:val="{9F4AAC17-2EC9-4667-A4AB-A98B1E50E4E6}"/>
      </w:docPartPr>
      <w:docPartBody>
        <w:p>
          <w:pPr>
            <w:pStyle w:val="25"/>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单击后选</w:t>
          </w:r>
          <w:r>
            <w:rPr>
              <w:rStyle w:val="4"/>
              <w:rFonts w:ascii="Times New Roman" w:hAnsi="Times New Roman" w:cs="Times New Roman"/>
              <w:vanish/>
              <w:color w:val="FF0000"/>
              <w:sz w:val="16"/>
              <w:szCs w:val="16"/>
            </w:rPr>
            <w:t>择</w:t>
          </w:r>
        </w:p>
      </w:docPartBody>
    </w:docPart>
    <w:docPart>
      <w:docPartPr>
        <w:name w:val="{c46749e4-4c67-443f-a2a3-d75762159d47}"/>
        <w:style w:val=""/>
        <w:category>
          <w:name w:val="常规"/>
          <w:gallery w:val="placeholder"/>
        </w:category>
        <w:types>
          <w:type w:val="bbPlcHdr"/>
        </w:types>
        <w:behaviors>
          <w:behavior w:val="content"/>
        </w:behaviors>
        <w:description w:val=""/>
        <w:guid w:val="{C46749E4-4C67-443F-A2A3-D75762159D47}"/>
      </w:docPartPr>
      <w:docPartBody>
        <w:p>
          <w:pPr>
            <w:pStyle w:val="26"/>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选择</w:t>
          </w:r>
        </w:p>
      </w:docPartBody>
    </w:docPart>
    <w:docPart>
      <w:docPartPr>
        <w:name w:val="{8e6d135a-6068-4bc1-a994-2fd3fe88e2dd}"/>
        <w:style w:val=""/>
        <w:category>
          <w:name w:val="常规"/>
          <w:gallery w:val="placeholder"/>
        </w:category>
        <w:types>
          <w:type w:val="bbPlcHdr"/>
        </w:types>
        <w:behaviors>
          <w:behavior w:val="content"/>
        </w:behaviors>
        <w:description w:val=""/>
        <w:guid w:val="{8E6D135A-6068-4BC1-A994-2FD3FE88E2DD}"/>
      </w:docPartPr>
      <w:docPartBody>
        <w:p>
          <w:pPr>
            <w:pStyle w:val="27"/>
          </w:pPr>
          <w:r>
            <w:rPr>
              <w:rStyle w:val="4"/>
              <w:rFonts w:ascii="Times New Roman" w:hAnsi="Times New Roman" w:cs="Times New Roman"/>
              <w:vanish/>
              <w:color w:val="FF0000"/>
              <w:sz w:val="16"/>
              <w:szCs w:val="16"/>
            </w:rPr>
            <w:t>选择其他时请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48b11f9f-47c2-4e3a-b524-013d59da0fc5}"/>
        <w:style w:val=""/>
        <w:category>
          <w:name w:val="常规"/>
          <w:gallery w:val="placeholder"/>
        </w:category>
        <w:types>
          <w:type w:val="bbPlcHdr"/>
        </w:types>
        <w:behaviors>
          <w:behavior w:val="content"/>
        </w:behaviors>
        <w:description w:val=""/>
        <w:guid w:val="{48B11F9F-47C2-4E3A-B524-013D59DA0FC5}"/>
      </w:docPartPr>
      <w:docPartBody>
        <w:p>
          <w:pPr>
            <w:pStyle w:val="28"/>
          </w:pPr>
          <w:r>
            <w:rPr>
              <w:rFonts w:hint="eastAsia" w:ascii="Times New Roman" w:hAnsi="Times New Roman" w:eastAsia="宋体" w:cs="Times New Roman"/>
              <w:kern w:val="0"/>
              <w:sz w:val="16"/>
              <w:szCs w:val="16"/>
            </w:rPr>
            <w:t>整体</w:t>
          </w:r>
          <w:r>
            <w:rPr>
              <w:rStyle w:val="4"/>
              <w:vanish/>
              <w:color w:val="FF0000"/>
              <w:sz w:val="16"/>
              <w:szCs w:val="16"/>
            </w:rPr>
            <w:t>如有特别说明时，请</w:t>
          </w:r>
          <w:r>
            <w:rPr>
              <w:rStyle w:val="4"/>
              <w:rFonts w:hint="eastAsia"/>
              <w:vanish/>
              <w:color w:val="FF0000"/>
              <w:sz w:val="16"/>
              <w:szCs w:val="16"/>
            </w:rPr>
            <w:t>单击此处后</w:t>
          </w:r>
          <w:r>
            <w:rPr>
              <w:rStyle w:val="4"/>
              <w:rFonts w:ascii="Times New Roman" w:hAnsi="Times New Roman" w:cs="Times New Roman"/>
              <w:vanish/>
              <w:color w:val="FF0000"/>
              <w:sz w:val="16"/>
              <w:szCs w:val="16"/>
            </w:rPr>
            <w:t>输入</w:t>
          </w:r>
        </w:p>
      </w:docPartBody>
    </w:docPart>
    <w:docPart>
      <w:docPartPr>
        <w:name w:val="{8bd2aac4-519c-49cb-8d30-6cd59afdf705}"/>
        <w:style w:val=""/>
        <w:category>
          <w:name w:val="常规"/>
          <w:gallery w:val="placeholder"/>
        </w:category>
        <w:types>
          <w:type w:val="bbPlcHdr"/>
        </w:types>
        <w:behaviors>
          <w:behavior w:val="content"/>
        </w:behaviors>
        <w:description w:val=""/>
        <w:guid w:val="{8BD2AAC4-519C-49CB-8D30-6CD59AFDF705}"/>
      </w:docPartPr>
      <w:docPartBody>
        <w:p>
          <w:pPr>
            <w:pStyle w:val="29"/>
          </w:pPr>
          <w:r>
            <w:rPr>
              <w:rStyle w:val="4"/>
              <w:vanish/>
              <w:color w:val="FF0000"/>
              <w:sz w:val="16"/>
              <w:szCs w:val="16"/>
            </w:rPr>
            <w:t>请</w:t>
          </w:r>
          <w:r>
            <w:rPr>
              <w:rStyle w:val="4"/>
              <w:rFonts w:hint="eastAsia"/>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05bbde7d-552f-467d-bf43-4c69fda46993}"/>
        <w:style w:val=""/>
        <w:category>
          <w:name w:val="常规"/>
          <w:gallery w:val="placeholder"/>
        </w:category>
        <w:types>
          <w:type w:val="bbPlcHdr"/>
        </w:types>
        <w:behaviors>
          <w:behavior w:val="content"/>
        </w:behaviors>
        <w:description w:val=""/>
        <w:guid w:val="{05BBDE7D-552F-467D-BF43-4C69FDA46993}"/>
      </w:docPartPr>
      <w:docPartBody>
        <w:p>
          <w:pPr>
            <w:pStyle w:val="30"/>
          </w:pPr>
          <w:r>
            <w:rPr>
              <w:rStyle w:val="4"/>
              <w:vanish/>
              <w:color w:val="FF0000"/>
              <w:sz w:val="16"/>
              <w:szCs w:val="16"/>
            </w:rPr>
            <w:t>请单击后选择</w:t>
          </w:r>
          <w:r>
            <w:rPr>
              <w:rStyle w:val="4"/>
              <w:rFonts w:hint="eastAsia"/>
              <w:vanish/>
              <w:color w:val="FF0000"/>
              <w:sz w:val="16"/>
              <w:szCs w:val="16"/>
            </w:rPr>
            <w:t>并输入</w:t>
          </w:r>
        </w:p>
      </w:docPartBody>
    </w:docPart>
    <w:docPart>
      <w:docPartPr>
        <w:name w:val="{ea65beec-fb60-4e70-a258-a242336b90e4}"/>
        <w:style w:val=""/>
        <w:category>
          <w:name w:val="常规"/>
          <w:gallery w:val="placeholder"/>
        </w:category>
        <w:types>
          <w:type w:val="bbPlcHdr"/>
        </w:types>
        <w:behaviors>
          <w:behavior w:val="content"/>
        </w:behaviors>
        <w:description w:val=""/>
        <w:guid w:val="{EA65BEEC-FB60-4E70-A258-A242336B90E4}"/>
      </w:docPartPr>
      <w:docPartBody>
        <w:p>
          <w:pPr>
            <w:pStyle w:val="31"/>
          </w:pPr>
          <w:r>
            <w:rPr>
              <w:rStyle w:val="4"/>
              <w:vanish/>
              <w:color w:val="FF0000"/>
              <w:sz w:val="16"/>
              <w:szCs w:val="16"/>
            </w:rPr>
            <w:t>请</w:t>
          </w:r>
          <w:r>
            <w:rPr>
              <w:rStyle w:val="4"/>
              <w:rFonts w:hint="eastAsia"/>
              <w:vanish/>
              <w:color w:val="FF0000"/>
              <w:sz w:val="16"/>
              <w:szCs w:val="16"/>
            </w:rPr>
            <w:t>单击后</w:t>
          </w:r>
          <w:r>
            <w:rPr>
              <w:rStyle w:val="4"/>
              <w:vanish/>
              <w:color w:val="FF0000"/>
              <w:sz w:val="16"/>
              <w:szCs w:val="16"/>
            </w:rPr>
            <w:t>选择一项</w:t>
          </w:r>
          <w:r>
            <w:rPr>
              <w:rStyle w:val="4"/>
              <w:rFonts w:hint="eastAsia"/>
              <w:vanish/>
              <w:color w:val="FF0000"/>
              <w:sz w:val="16"/>
              <w:szCs w:val="16"/>
            </w:rPr>
            <w:t>浸提条件</w:t>
          </w:r>
        </w:p>
      </w:docPartBody>
    </w:docPart>
    <w:docPart>
      <w:docPartPr>
        <w:name w:val="{f9fa563a-84e0-4504-afc1-bf506c5de603}"/>
        <w:style w:val=""/>
        <w:category>
          <w:name w:val="常规"/>
          <w:gallery w:val="placeholder"/>
        </w:category>
        <w:types>
          <w:type w:val="bbPlcHdr"/>
        </w:types>
        <w:behaviors>
          <w:behavior w:val="content"/>
        </w:behaviors>
        <w:description w:val=""/>
        <w:guid w:val="{F9FA563A-84E0-4504-AFC1-BF506C5DE603}"/>
      </w:docPartPr>
      <w:docPartBody>
        <w:p>
          <w:pPr>
            <w:pStyle w:val="32"/>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p>
      </w:docPartBody>
    </w:docPart>
    <w:docPart>
      <w:docPartPr>
        <w:name w:val="{a5f81361-8d13-468a-8f3a-728d46db5c37}"/>
        <w:style w:val=""/>
        <w:category>
          <w:name w:val="常规"/>
          <w:gallery w:val="placeholder"/>
        </w:category>
        <w:types>
          <w:type w:val="bbPlcHdr"/>
        </w:types>
        <w:behaviors>
          <w:behavior w:val="content"/>
        </w:behaviors>
        <w:description w:val=""/>
        <w:guid w:val="{A5F81361-8D13-468A-8F3A-728D46DB5C37}"/>
      </w:docPartPr>
      <w:docPartBody>
        <w:p>
          <w:pPr>
            <w:pStyle w:val="33"/>
          </w:pPr>
          <w:r>
            <w:rPr>
              <w:rStyle w:val="4"/>
              <w:rFonts w:ascii="Times New Roman" w:hAnsi="Times New Roman" w:cs="Times New Roman"/>
              <w:vanish/>
              <w:color w:val="FF0000"/>
              <w:sz w:val="16"/>
              <w:szCs w:val="16"/>
            </w:rPr>
            <w:t>选择其他时请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24c1888e-4e4c-45b3-80c5-3f8bd5f2096e}"/>
        <w:style w:val=""/>
        <w:category>
          <w:name w:val="常规"/>
          <w:gallery w:val="placeholder"/>
        </w:category>
        <w:types>
          <w:type w:val="bbPlcHdr"/>
        </w:types>
        <w:behaviors>
          <w:behavior w:val="content"/>
        </w:behaviors>
        <w:description w:val=""/>
        <w:guid w:val="{24C1888E-4E4C-45B3-80C5-3F8BD5F2096E}"/>
      </w:docPartPr>
      <w:docPartBody>
        <w:p>
          <w:pPr>
            <w:pStyle w:val="34"/>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p>
      </w:docPartBody>
    </w:docPart>
    <w:docPart>
      <w:docPartPr>
        <w:name w:val="{81058aa4-9647-4aed-9333-146041e78843}"/>
        <w:style w:val=""/>
        <w:category>
          <w:name w:val="常规"/>
          <w:gallery w:val="placeholder"/>
        </w:category>
        <w:types>
          <w:type w:val="bbPlcHdr"/>
        </w:types>
        <w:behaviors>
          <w:behavior w:val="content"/>
        </w:behaviors>
        <w:description w:val=""/>
        <w:guid w:val="{81058AA4-9647-4AED-9333-146041E78843}"/>
      </w:docPartPr>
      <w:docPartBody>
        <w:p>
          <w:pPr>
            <w:pStyle w:val="35"/>
          </w:pPr>
          <w:r>
            <w:rPr>
              <w:rStyle w:val="4"/>
              <w:rFonts w:ascii="Times New Roman" w:hAnsi="Times New Roman" w:cs="Times New Roman"/>
              <w:vanish/>
              <w:color w:val="FF0000"/>
              <w:sz w:val="16"/>
              <w:szCs w:val="16"/>
            </w:rPr>
            <w:t>选择其他时请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a99af6ee-9a48-4a9c-bed0-55a8bf65f3f8}"/>
        <w:style w:val=""/>
        <w:category>
          <w:name w:val="常规"/>
          <w:gallery w:val="placeholder"/>
        </w:category>
        <w:types>
          <w:type w:val="bbPlcHdr"/>
        </w:types>
        <w:behaviors>
          <w:behavior w:val="content"/>
        </w:behaviors>
        <w:description w:val=""/>
        <w:guid w:val="{A99AF6EE-9A48-4A9C-BED0-55A8BF65F3F8}"/>
      </w:docPartPr>
      <w:docPartBody>
        <w:p>
          <w:pPr>
            <w:pStyle w:val="36"/>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p>
      </w:docPartBody>
    </w:docPart>
    <w:docPart>
      <w:docPartPr>
        <w:name w:val="{d6c0c419-894c-449b-9383-4c222658fb55}"/>
        <w:style w:val=""/>
        <w:category>
          <w:name w:val="常规"/>
          <w:gallery w:val="placeholder"/>
        </w:category>
        <w:types>
          <w:type w:val="bbPlcHdr"/>
        </w:types>
        <w:behaviors>
          <w:behavior w:val="content"/>
        </w:behaviors>
        <w:description w:val=""/>
        <w:guid w:val="{D6C0C419-894C-449B-9383-4C222658FB55}"/>
      </w:docPartPr>
      <w:docPartBody>
        <w:p>
          <w:pPr>
            <w:pStyle w:val="37"/>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p>
      </w:docPartBody>
    </w:docPart>
    <w:docPart>
      <w:docPartPr>
        <w:name w:val="{225d8b1c-f105-4d8e-ac29-33919147b28d}"/>
        <w:style w:val=""/>
        <w:category>
          <w:name w:val="常规"/>
          <w:gallery w:val="placeholder"/>
        </w:category>
        <w:types>
          <w:type w:val="bbPlcHdr"/>
        </w:types>
        <w:behaviors>
          <w:behavior w:val="content"/>
        </w:behaviors>
        <w:description w:val=""/>
        <w:guid w:val="{225D8B1C-F105-4D8E-AC29-33919147B28D}"/>
      </w:docPartPr>
      <w:docPartBody>
        <w:p>
          <w:pPr>
            <w:pStyle w:val="38"/>
          </w:pPr>
          <w:r>
            <w:rPr>
              <w:rStyle w:val="4"/>
              <w:rFonts w:ascii="Times New Roman" w:hAnsi="Times New Roman" w:cs="Times New Roman"/>
              <w:vanish/>
              <w:color w:val="FF0000"/>
              <w:sz w:val="16"/>
              <w:szCs w:val="16"/>
            </w:rPr>
            <w:t>选择其他时请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1cab427b-4fc5-4f8a-8c3c-62dbefeabb5d}"/>
        <w:style w:val=""/>
        <w:category>
          <w:name w:val="常规"/>
          <w:gallery w:val="placeholder"/>
        </w:category>
        <w:types>
          <w:type w:val="bbPlcHdr"/>
        </w:types>
        <w:behaviors>
          <w:behavior w:val="content"/>
        </w:behaviors>
        <w:description w:val=""/>
        <w:guid w:val="{1CAB427B-4FC5-4F8A-8C3C-62DBEFEABB5D}"/>
      </w:docPartPr>
      <w:docPartBody>
        <w:p>
          <w:pPr>
            <w:pStyle w:val="39"/>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r>
            <w:rPr>
              <w:rFonts w:ascii="Times New Roman" w:hAnsi="Times New Roman" w:eastAsia="宋体" w:cs="Times New Roman"/>
              <w:b/>
              <w:kern w:val="0"/>
              <w:sz w:val="16"/>
              <w:szCs w:val="16"/>
            </w:rPr>
            <w:t>\</w:t>
          </w:r>
        </w:p>
      </w:docPartBody>
    </w:docPart>
    <w:docPart>
      <w:docPartPr>
        <w:name w:val="{e9fdc7dc-c3f5-48e7-bf6b-d4bf497e79f3}"/>
        <w:style w:val=""/>
        <w:category>
          <w:name w:val="常规"/>
          <w:gallery w:val="placeholder"/>
        </w:category>
        <w:types>
          <w:type w:val="bbPlcHdr"/>
        </w:types>
        <w:behaviors>
          <w:behavior w:val="content"/>
        </w:behaviors>
        <w:description w:val=""/>
        <w:guid w:val="{E9FDC7DC-C3F5-48E7-BF6B-D4BF497E79F3}"/>
      </w:docPartPr>
      <w:docPartBody>
        <w:p>
          <w:pPr>
            <w:pStyle w:val="40"/>
          </w:pPr>
          <w:r>
            <w:rPr>
              <w:rStyle w:val="4"/>
              <w:rFonts w:ascii="Times New Roman" w:hAnsi="Times New Roman" w:cs="Times New Roman"/>
              <w:vanish/>
              <w:sz w:val="16"/>
              <w:szCs w:val="16"/>
            </w:rPr>
            <w:t>请</w:t>
          </w:r>
          <w:r>
            <w:rPr>
              <w:rStyle w:val="4"/>
              <w:rFonts w:hint="eastAsia" w:ascii="Times New Roman" w:hAnsi="Times New Roman" w:cs="Times New Roman"/>
              <w:vanish/>
              <w:sz w:val="16"/>
              <w:szCs w:val="16"/>
            </w:rPr>
            <w:t>单击后</w:t>
          </w:r>
          <w:r>
            <w:rPr>
              <w:rStyle w:val="4"/>
              <w:rFonts w:ascii="Times New Roman" w:hAnsi="Times New Roman" w:cs="Times New Roman"/>
              <w:vanish/>
              <w:sz w:val="16"/>
              <w:szCs w:val="16"/>
            </w:rPr>
            <w:t>输入</w:t>
          </w:r>
        </w:p>
      </w:docPartBody>
    </w:docPart>
    <w:docPart>
      <w:docPartPr>
        <w:name w:val="{7738a234-3afb-4dfe-8c58-3b4b2cc49792}"/>
        <w:style w:val=""/>
        <w:category>
          <w:name w:val="常规"/>
          <w:gallery w:val="placeholder"/>
        </w:category>
        <w:types>
          <w:type w:val="bbPlcHdr"/>
        </w:types>
        <w:behaviors>
          <w:behavior w:val="content"/>
        </w:behaviors>
        <w:description w:val=""/>
        <w:guid w:val="{7738A234-3AFB-4DFE-8C58-3B4B2CC49792}"/>
      </w:docPartPr>
      <w:docPartBody>
        <w:p>
          <w:pPr>
            <w:pStyle w:val="41"/>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r>
            <w:rPr>
              <w:rFonts w:ascii="Times New Roman" w:hAnsi="Times New Roman" w:eastAsia="宋体" w:cs="Times New Roman"/>
              <w:b/>
              <w:kern w:val="0"/>
              <w:sz w:val="16"/>
              <w:szCs w:val="16"/>
            </w:rPr>
            <w:t>\</w:t>
          </w:r>
        </w:p>
      </w:docPartBody>
    </w:docPart>
    <w:docPart>
      <w:docPartPr>
        <w:name w:val="{1d806934-f3a4-47ea-b5af-31e3e7172c97}"/>
        <w:style w:val=""/>
        <w:category>
          <w:name w:val="常规"/>
          <w:gallery w:val="placeholder"/>
        </w:category>
        <w:types>
          <w:type w:val="bbPlcHdr"/>
        </w:types>
        <w:behaviors>
          <w:behavior w:val="content"/>
        </w:behaviors>
        <w:description w:val=""/>
        <w:guid w:val="{1D806934-F3A4-47EA-B5AF-31E3E7172C97}"/>
      </w:docPartPr>
      <w:docPartBody>
        <w:p>
          <w:pPr>
            <w:pStyle w:val="42"/>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p>
      </w:docPartBody>
    </w:docPart>
    <w:docPart>
      <w:docPartPr>
        <w:name w:val="{42a1f148-092c-49c8-a436-0e93c62b4f2c}"/>
        <w:style w:val=""/>
        <w:category>
          <w:name w:val="常规"/>
          <w:gallery w:val="placeholder"/>
        </w:category>
        <w:types>
          <w:type w:val="bbPlcHdr"/>
        </w:types>
        <w:behaviors>
          <w:behavior w:val="content"/>
        </w:behaviors>
        <w:description w:val=""/>
        <w:guid w:val="{42A1F148-092C-49C8-A436-0E93C62B4F2C}"/>
      </w:docPartPr>
      <w:docPartBody>
        <w:p>
          <w:pPr>
            <w:pStyle w:val="43"/>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p>
      </w:docPartBody>
    </w:docPart>
    <w:docPart>
      <w:docPartPr>
        <w:name w:val="{6163e3f2-7122-42d8-996b-8d9f8f813ec5}"/>
        <w:style w:val=""/>
        <w:category>
          <w:name w:val="常规"/>
          <w:gallery w:val="placeholder"/>
        </w:category>
        <w:types>
          <w:type w:val="bbPlcHdr"/>
        </w:types>
        <w:behaviors>
          <w:behavior w:val="content"/>
        </w:behaviors>
        <w:description w:val=""/>
        <w:guid w:val="{6163E3F2-7122-42D8-996B-8D9F8F813EC5}"/>
      </w:docPartPr>
      <w:docPartBody>
        <w:p>
          <w:pPr>
            <w:pStyle w:val="44"/>
          </w:pPr>
          <w:r>
            <w:rPr>
              <w:rStyle w:val="4"/>
              <w:rFonts w:ascii="Times New Roman" w:hAnsi="Times New Roman" w:cs="Times New Roman"/>
              <w:vanish/>
              <w:sz w:val="16"/>
              <w:szCs w:val="16"/>
            </w:rPr>
            <w:t>请</w:t>
          </w:r>
          <w:r>
            <w:rPr>
              <w:rStyle w:val="4"/>
              <w:rFonts w:hint="eastAsia" w:ascii="Times New Roman" w:hAnsi="Times New Roman" w:cs="Times New Roman"/>
              <w:vanish/>
              <w:sz w:val="16"/>
              <w:szCs w:val="16"/>
            </w:rPr>
            <w:t>单击后</w:t>
          </w:r>
          <w:r>
            <w:rPr>
              <w:rStyle w:val="4"/>
              <w:rFonts w:ascii="Times New Roman" w:hAnsi="Times New Roman" w:cs="Times New Roman"/>
              <w:vanish/>
              <w:sz w:val="16"/>
              <w:szCs w:val="16"/>
            </w:rPr>
            <w:t>输入</w:t>
          </w:r>
        </w:p>
      </w:docPartBody>
    </w:docPart>
    <w:docPart>
      <w:docPartPr>
        <w:name w:val="{56b2eaee-f0ba-495e-ab35-ba8110c51e57}"/>
        <w:style w:val=""/>
        <w:category>
          <w:name w:val="常规"/>
          <w:gallery w:val="placeholder"/>
        </w:category>
        <w:types>
          <w:type w:val="bbPlcHdr"/>
        </w:types>
        <w:behaviors>
          <w:behavior w:val="content"/>
        </w:behaviors>
        <w:description w:val=""/>
        <w:guid w:val="{56B2EAEE-F0BA-495E-AB35-BA8110C51E57}"/>
      </w:docPartPr>
      <w:docPartBody>
        <w:p>
          <w:pPr>
            <w:pStyle w:val="45"/>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r>
            <w:rPr>
              <w:rFonts w:ascii="Times New Roman" w:hAnsi="Times New Roman" w:eastAsia="宋体" w:cs="Times New Roman"/>
              <w:b/>
              <w:kern w:val="0"/>
              <w:sz w:val="16"/>
              <w:szCs w:val="16"/>
            </w:rPr>
            <w:t>\</w:t>
          </w:r>
        </w:p>
      </w:docPartBody>
    </w:docPart>
    <w:docPart>
      <w:docPartPr>
        <w:name w:val="{3143b73f-1585-4d98-b5cb-0e448ecfa6ad}"/>
        <w:style w:val=""/>
        <w:category>
          <w:name w:val="常规"/>
          <w:gallery w:val="placeholder"/>
        </w:category>
        <w:types>
          <w:type w:val="bbPlcHdr"/>
        </w:types>
        <w:behaviors>
          <w:behavior w:val="content"/>
        </w:behaviors>
        <w:description w:val=""/>
        <w:guid w:val="{3143B73F-1585-4D98-B5CB-0E448ECFA6AD}"/>
      </w:docPartPr>
      <w:docPartBody>
        <w:p>
          <w:pPr>
            <w:pStyle w:val="46"/>
          </w:pPr>
          <w:r>
            <w:rPr>
              <w:rStyle w:val="4"/>
              <w:rFonts w:ascii="Times New Roman" w:hAnsi="Times New Roman" w:cs="Times New Roman"/>
              <w:vanish/>
              <w:sz w:val="16"/>
              <w:szCs w:val="16"/>
            </w:rPr>
            <w:t>请</w:t>
          </w:r>
          <w:r>
            <w:rPr>
              <w:rStyle w:val="4"/>
              <w:rFonts w:hint="eastAsia" w:ascii="Times New Roman" w:hAnsi="Times New Roman" w:cs="Times New Roman"/>
              <w:vanish/>
              <w:sz w:val="16"/>
              <w:szCs w:val="16"/>
            </w:rPr>
            <w:t>单击后</w:t>
          </w:r>
          <w:r>
            <w:rPr>
              <w:rStyle w:val="4"/>
              <w:rFonts w:ascii="Times New Roman" w:hAnsi="Times New Roman" w:cs="Times New Roman"/>
              <w:vanish/>
              <w:sz w:val="16"/>
              <w:szCs w:val="16"/>
            </w:rPr>
            <w:t>输入</w:t>
          </w:r>
        </w:p>
      </w:docPartBody>
    </w:docPart>
    <w:docPart>
      <w:docPartPr>
        <w:name w:val="{357db720-4805-453b-b533-e8b56c3090d7}"/>
        <w:style w:val=""/>
        <w:category>
          <w:name w:val="常规"/>
          <w:gallery w:val="placeholder"/>
        </w:category>
        <w:types>
          <w:type w:val="bbPlcHdr"/>
        </w:types>
        <w:behaviors>
          <w:behavior w:val="content"/>
        </w:behaviors>
        <w:description w:val=""/>
        <w:guid w:val="{357DB720-4805-453B-B533-E8B56C3090D7}"/>
      </w:docPartPr>
      <w:docPartBody>
        <w:p>
          <w:pPr>
            <w:pStyle w:val="47"/>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r>
            <w:rPr>
              <w:rFonts w:ascii="Times New Roman" w:hAnsi="Times New Roman" w:eastAsia="宋体" w:cs="Times New Roman"/>
              <w:b/>
              <w:kern w:val="0"/>
              <w:sz w:val="16"/>
              <w:szCs w:val="16"/>
            </w:rPr>
            <w:t>\</w:t>
          </w:r>
        </w:p>
      </w:docPartBody>
    </w:docPart>
    <w:docPart>
      <w:docPartPr>
        <w:name w:val="{173525a0-f428-4b46-85c4-6644f629e0d6}"/>
        <w:style w:val=""/>
        <w:category>
          <w:name w:val="常规"/>
          <w:gallery w:val="placeholder"/>
        </w:category>
        <w:types>
          <w:type w:val="bbPlcHdr"/>
        </w:types>
        <w:behaviors>
          <w:behavior w:val="content"/>
        </w:behaviors>
        <w:description w:val=""/>
        <w:guid w:val="{173525A0-F428-4B46-85C4-6644F629E0D6}"/>
      </w:docPartPr>
      <w:docPartBody>
        <w:p>
          <w:pPr>
            <w:pStyle w:val="48"/>
          </w:pP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请</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单击后</w:t>
          </w:r>
          <w:r>
            <w:rPr>
              <w:rStyle w:val="4"/>
              <w:rFonts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选择</w:t>
          </w:r>
          <w:r>
            <w:rPr>
              <w:rStyle w:val="4"/>
              <w:rFonts w:hint="eastAsia" w:ascii="Times New Roman" w:hAnsi="Times New Roman" w:cs="Times New Roman"/>
              <w:vanish/>
              <w:color w:val="FF0000"/>
              <w:sz w:val="16"/>
              <w:szCs w:val="16"/>
              <w14:shadow w14:blurRad="50800" w14:dist="50800" w14:dir="5400000" w14:sx="0" w14:sy="0" w14:kx="0" w14:ky="0" w14:algn="ctr">
                <w14:schemeClr w14:val="bg1">
                  <w14:lumMod w14:val="85000"/>
                </w14:schemeClr>
              </w14:shadow>
            </w:rPr>
            <w:t>样品处置方式</w:t>
          </w:r>
        </w:p>
      </w:docPartBody>
    </w:docPart>
    <w:docPart>
      <w:docPartPr>
        <w:name w:val="{8ba4689d-dd53-441a-b895-aaffee24149b}"/>
        <w:style w:val=""/>
        <w:category>
          <w:name w:val="常规"/>
          <w:gallery w:val="placeholder"/>
        </w:category>
        <w:types>
          <w:type w:val="bbPlcHdr"/>
        </w:types>
        <w:behaviors>
          <w:behavior w:val="content"/>
        </w:behaviors>
        <w:description w:val=""/>
        <w:guid w:val="{8BA4689D-DD53-441A-B895-AAFFEE24149B}"/>
      </w:docPartPr>
      <w:docPartBody>
        <w:p>
          <w:pPr>
            <w:pStyle w:val="49"/>
          </w:pPr>
          <w:r>
            <w:rPr>
              <w:rStyle w:val="4"/>
              <w:sz w:val="16"/>
            </w:rPr>
            <w:t>单击或点击此处输入文字。</w:t>
          </w:r>
        </w:p>
      </w:docPartBody>
    </w:docPart>
    <w:docPart>
      <w:docPartPr>
        <w:name w:val="{b18ec3dc-ca48-40d8-954e-24c0a8ad0805}"/>
        <w:style w:val=""/>
        <w:category>
          <w:name w:val="常规"/>
          <w:gallery w:val="placeholder"/>
        </w:category>
        <w:types>
          <w:type w:val="bbPlcHdr"/>
        </w:types>
        <w:behaviors>
          <w:behavior w:val="content"/>
        </w:behaviors>
        <w:description w:val=""/>
        <w:guid w:val="{B18EC3DC-CA48-40D8-954E-24C0A8AD0805}"/>
      </w:docPartPr>
      <w:docPartBody>
        <w:p>
          <w:pPr>
            <w:pStyle w:val="50"/>
          </w:pPr>
          <w:r>
            <w:rPr>
              <w:rStyle w:val="4"/>
              <w:rFonts w:ascii="Times New Roman" w:hAnsi="Times New Roman" w:cs="Times New Roman"/>
              <w:vanish/>
              <w:sz w:val="16"/>
              <w:szCs w:val="16"/>
            </w:rPr>
            <w:t>请</w:t>
          </w:r>
          <w:r>
            <w:rPr>
              <w:rStyle w:val="4"/>
              <w:rFonts w:hint="eastAsia" w:ascii="Times New Roman" w:hAnsi="Times New Roman" w:cs="Times New Roman"/>
              <w:vanish/>
              <w:sz w:val="16"/>
              <w:szCs w:val="16"/>
            </w:rPr>
            <w:t>单击后</w:t>
          </w:r>
          <w:r>
            <w:rPr>
              <w:rStyle w:val="4"/>
              <w:rFonts w:ascii="Times New Roman" w:hAnsi="Times New Roman" w:cs="Times New Roman"/>
              <w:vanish/>
              <w:sz w:val="16"/>
              <w:szCs w:val="16"/>
            </w:rPr>
            <w:t>输入</w:t>
          </w:r>
        </w:p>
      </w:docPartBody>
    </w:docPart>
    <w:docPart>
      <w:docPartPr>
        <w:name w:val="{3c7a9dc7-fd60-4ef4-b86f-5b0920935a91}"/>
        <w:style w:val=""/>
        <w:category>
          <w:name w:val="常规"/>
          <w:gallery w:val="placeholder"/>
        </w:category>
        <w:types>
          <w:type w:val="bbPlcHdr"/>
        </w:types>
        <w:behaviors>
          <w:behavior w:val="content"/>
        </w:behaviors>
        <w:description w:val=""/>
        <w:guid w:val="{3C7A9DC7-FD60-4EF4-B86F-5B0920935A91}"/>
      </w:docPartPr>
      <w:docPartBody>
        <w:p>
          <w:pPr>
            <w:pStyle w:val="51"/>
          </w:pP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r>
            <w:rPr>
              <w:rStyle w:val="4"/>
              <w:rFonts w:hint="eastAsia" w:ascii="Times New Roman" w:hAnsi="Times New Roman" w:cs="Times New Roman"/>
              <w:vanish/>
              <w:color w:val="FF0000"/>
              <w:sz w:val="16"/>
              <w:szCs w:val="16"/>
            </w:rPr>
            <w:t>回寄地址</w:t>
          </w:r>
        </w:p>
      </w:docPartBody>
    </w:docPart>
    <w:docPart>
      <w:docPartPr>
        <w:name w:val="{5f861f65-eeb4-4af4-acaa-ef4238f1534a}"/>
        <w:style w:val=""/>
        <w:category>
          <w:name w:val="常规"/>
          <w:gallery w:val="placeholder"/>
        </w:category>
        <w:types>
          <w:type w:val="bbPlcHdr"/>
        </w:types>
        <w:behaviors>
          <w:behavior w:val="content"/>
        </w:behaviors>
        <w:description w:val=""/>
        <w:guid w:val="{5F861F65-EEB4-4AF4-ACAA-EF4238F1534A}"/>
      </w:docPartPr>
      <w:docPartBody>
        <w:p>
          <w:pPr>
            <w:pStyle w:val="52"/>
          </w:pPr>
          <w:r>
            <w:rPr>
              <w:rFonts w:ascii="Times New Roman" w:hAnsi="Times New Roman" w:eastAsia="宋体" w:cs="Times New Roman"/>
              <w:b/>
              <w:kern w:val="0"/>
              <w:sz w:val="16"/>
              <w:szCs w:val="16"/>
            </w:rPr>
            <w:t>《委托检验/技术服务合同》</w:t>
          </w:r>
        </w:p>
      </w:docPartBody>
    </w:docPart>
    <w:docPart>
      <w:docPartPr>
        <w:name w:val="{a1feb1e5-df04-465d-919c-188c0f6819f6}"/>
        <w:style w:val=""/>
        <w:category>
          <w:name w:val="常规"/>
          <w:gallery w:val="placeholder"/>
        </w:category>
        <w:types>
          <w:type w:val="bbPlcHdr"/>
        </w:types>
        <w:behaviors>
          <w:behavior w:val="content"/>
        </w:behaviors>
        <w:description w:val=""/>
        <w:guid w:val="{A1FEB1E5-DF04-465D-919C-188C0F6819F6}"/>
      </w:docPartPr>
      <w:docPartBody>
        <w:p>
          <w:pPr>
            <w:pStyle w:val="53"/>
          </w:pPr>
          <w:r>
            <w:rPr>
              <w:rStyle w:val="4"/>
              <w:sz w:val="16"/>
            </w:rPr>
            <w:t>单击或点击此处输入文字。</w:t>
          </w:r>
        </w:p>
      </w:docPartBody>
    </w:docPart>
    <w:docPart>
      <w:docPartPr>
        <w:name w:val="{cf2d7a26-8f99-4fcc-be7b-5ce97fb2da01}"/>
        <w:style w:val=""/>
        <w:category>
          <w:name w:val="常规"/>
          <w:gallery w:val="placeholder"/>
        </w:category>
        <w:types>
          <w:type w:val="bbPlcHdr"/>
        </w:types>
        <w:behaviors>
          <w:behavior w:val="content"/>
        </w:behaviors>
        <w:description w:val=""/>
        <w:guid w:val="{CF2D7A26-8F99-4FCC-BE7B-5CE97FB2DA01}"/>
      </w:docPartPr>
      <w:docPartBody>
        <w:p>
          <w:pPr>
            <w:pStyle w:val="54"/>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095f723e-f3fb-4367-8c04-6dc218f7221a}"/>
        <w:style w:val=""/>
        <w:category>
          <w:name w:val="常规"/>
          <w:gallery w:val="placeholder"/>
        </w:category>
        <w:types>
          <w:type w:val="bbPlcHdr"/>
        </w:types>
        <w:behaviors>
          <w:behavior w:val="content"/>
        </w:behaviors>
        <w:description w:val=""/>
        <w:guid w:val="{095F723E-F3FB-4367-8C04-6DC218F7221A}"/>
      </w:docPartPr>
      <w:docPartBody>
        <w:p>
          <w:pPr>
            <w:pStyle w:val="55"/>
          </w:pPr>
          <w:r>
            <w:rPr>
              <w:rStyle w:val="4"/>
              <w:sz w:val="16"/>
            </w:rPr>
            <w:t>单击或点击此处输入文字。</w:t>
          </w:r>
        </w:p>
      </w:docPartBody>
    </w:docPart>
    <w:docPart>
      <w:docPartPr>
        <w:name w:val="{7a941292-2754-4666-aae7-1db8a3c81f7f}"/>
        <w:style w:val=""/>
        <w:category>
          <w:name w:val="常规"/>
          <w:gallery w:val="placeholder"/>
        </w:category>
        <w:types>
          <w:type w:val="bbPlcHdr"/>
        </w:types>
        <w:behaviors>
          <w:behavior w:val="content"/>
        </w:behaviors>
        <w:description w:val=""/>
        <w:guid w:val="{7A941292-2754-4666-AAE7-1DB8A3C81F7F}"/>
      </w:docPartPr>
      <w:docPartBody>
        <w:p>
          <w:pPr>
            <w:pStyle w:val="56"/>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09dc0033-37da-4903-8793-c16b01ffec8c}"/>
        <w:style w:val=""/>
        <w:category>
          <w:name w:val="常规"/>
          <w:gallery w:val="placeholder"/>
        </w:category>
        <w:types>
          <w:type w:val="bbPlcHdr"/>
        </w:types>
        <w:behaviors>
          <w:behavior w:val="content"/>
        </w:behaviors>
        <w:description w:val=""/>
        <w:guid w:val="{09DC0033-37DA-4903-8793-C16B01FFEC8C}"/>
      </w:docPartPr>
      <w:docPartBody>
        <w:p>
          <w:pPr>
            <w:pStyle w:val="57"/>
          </w:pPr>
          <w:r>
            <w:rPr>
              <w:rStyle w:val="4"/>
              <w:sz w:val="16"/>
            </w:rPr>
            <w:t>单击或点击此处输入文字。</w:t>
          </w:r>
        </w:p>
      </w:docPartBody>
    </w:docPart>
    <w:docPart>
      <w:docPartPr>
        <w:name w:val="{86132d2e-88fe-4db7-916f-e76ca30b842f}"/>
        <w:style w:val=""/>
        <w:category>
          <w:name w:val="常规"/>
          <w:gallery w:val="placeholder"/>
        </w:category>
        <w:types>
          <w:type w:val="bbPlcHdr"/>
        </w:types>
        <w:behaviors>
          <w:behavior w:val="content"/>
        </w:behaviors>
        <w:description w:val=""/>
        <w:guid w:val="{86132D2E-88FE-4DB7-916F-E76CA30B842F}"/>
      </w:docPartPr>
      <w:docPartBody>
        <w:p>
          <w:pPr>
            <w:pStyle w:val="58"/>
          </w:pPr>
          <w:r>
            <w:rPr>
              <w:rFonts w:ascii="Times New Roman" w:hAnsi="Times New Roman" w:eastAsia="宋体" w:cs="Times New Roman"/>
              <w:kern w:val="0"/>
              <w:sz w:val="16"/>
              <w:szCs w:val="16"/>
            </w:rPr>
            <w:t>\</w:t>
          </w:r>
          <w:r>
            <w:rPr>
              <w:rStyle w:val="4"/>
              <w:rFonts w:ascii="Times New Roman" w:hAnsi="Times New Roman" w:eastAsia="宋体" w:cs="Times New Roman"/>
              <w:vanish/>
              <w:color w:val="FF0000"/>
              <w:sz w:val="16"/>
              <w:szCs w:val="16"/>
            </w:rPr>
            <w:t>如有</w:t>
          </w:r>
          <w:r>
            <w:rPr>
              <w:rStyle w:val="4"/>
              <w:rFonts w:hint="eastAsia" w:ascii="Times New Roman" w:hAnsi="Times New Roman" w:eastAsia="宋体" w:cs="Times New Roman"/>
              <w:vanish/>
              <w:color w:val="FF0000"/>
              <w:sz w:val="16"/>
              <w:szCs w:val="16"/>
            </w:rPr>
            <w:t>备注项</w:t>
          </w:r>
          <w:r>
            <w:rPr>
              <w:rStyle w:val="4"/>
              <w:rFonts w:ascii="Times New Roman" w:hAnsi="Times New Roman" w:eastAsia="宋体"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462c2749-a062-4eb6-a04f-2092116d80cf}"/>
        <w:style w:val=""/>
        <w:category>
          <w:name w:val="常规"/>
          <w:gallery w:val="placeholder"/>
        </w:category>
        <w:types>
          <w:type w:val="bbPlcHdr"/>
        </w:types>
        <w:behaviors>
          <w:behavior w:val="content"/>
        </w:behaviors>
        <w:description w:val=""/>
        <w:guid w:val="{462C2749-A062-4EB6-A04F-2092116D80CF}"/>
      </w:docPartPr>
      <w:docPartBody>
        <w:p>
          <w:pPr>
            <w:pStyle w:val="59"/>
          </w:pP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r>
            <w:rPr>
              <w:rStyle w:val="4"/>
              <w:rFonts w:hint="eastAsia" w:ascii="Times New Roman" w:hAnsi="Times New Roman" w:cs="Times New Roman"/>
              <w:vanish/>
              <w:color w:val="FF0000"/>
              <w:sz w:val="16"/>
              <w:szCs w:val="16"/>
            </w:rPr>
            <w:t>回寄地址</w:t>
          </w:r>
        </w:p>
      </w:docPartBody>
    </w:docPart>
    <w:docPart>
      <w:docPartPr>
        <w:name w:val="{bf8a1318-7fcf-4308-9f40-24e28362e5db}"/>
        <w:style w:val=""/>
        <w:category>
          <w:name w:val="常规"/>
          <w:gallery w:val="placeholder"/>
        </w:category>
        <w:types>
          <w:type w:val="bbPlcHdr"/>
        </w:types>
        <w:behaviors>
          <w:behavior w:val="content"/>
        </w:behaviors>
        <w:description w:val=""/>
        <w:guid w:val="{BF8A1318-7FCF-4308-9F40-24E28362E5DB}"/>
      </w:docPartPr>
      <w:docPartBody>
        <w:p>
          <w:pPr>
            <w:pStyle w:val="60"/>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e2c2646f-0300-40da-b314-54038aef81f2}"/>
        <w:style w:val=""/>
        <w:category>
          <w:name w:val="常规"/>
          <w:gallery w:val="placeholder"/>
        </w:category>
        <w:types>
          <w:type w:val="bbPlcHdr"/>
        </w:types>
        <w:behaviors>
          <w:behavior w:val="content"/>
        </w:behaviors>
        <w:description w:val=""/>
        <w:guid w:val="{E2C2646F-0300-40DA-B314-54038AEF81F2}"/>
      </w:docPartPr>
      <w:docPartBody>
        <w:p>
          <w:pPr>
            <w:pStyle w:val="61"/>
          </w:pPr>
          <w:r>
            <w:rPr>
              <w:rStyle w:val="4"/>
              <w:rFonts w:ascii="Times New Roman" w:hAnsi="Times New Roman" w:cs="Times New Roman"/>
              <w:vanish/>
              <w:color w:val="FF0000"/>
              <w:sz w:val="16"/>
              <w:szCs w:val="16"/>
            </w:rPr>
            <w:t>选择其他时请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44b50f07-2e2b-4581-9d06-bb7102d3fcc0}"/>
        <w:style w:val=""/>
        <w:category>
          <w:name w:val="常规"/>
          <w:gallery w:val="placeholder"/>
        </w:category>
        <w:types>
          <w:type w:val="bbPlcHdr"/>
        </w:types>
        <w:behaviors>
          <w:behavior w:val="content"/>
        </w:behaviors>
        <w:description w:val=""/>
        <w:guid w:val="{44B50F07-2E2B-4581-9D06-BB7102D3FCC0}"/>
      </w:docPartPr>
      <w:docPartBody>
        <w:p>
          <w:pPr>
            <w:pStyle w:val="62"/>
          </w:pPr>
          <w:r>
            <w:rPr>
              <w:rStyle w:val="4"/>
              <w:rFonts w:ascii="Times New Roman" w:hAnsi="Times New Roman" w:cs="Times New Roman"/>
              <w:vanish/>
              <w:color w:val="FF0000"/>
              <w:sz w:val="16"/>
              <w:szCs w:val="16"/>
            </w:rPr>
            <w:t>请</w:t>
          </w:r>
          <w:r>
            <w:rPr>
              <w:rStyle w:val="4"/>
              <w:rFonts w:hint="eastAsia" w:ascii="Times New Roman" w:hAnsi="Times New Roman" w:cs="Times New Roman"/>
              <w:vanish/>
              <w:color w:val="FF0000"/>
              <w:sz w:val="16"/>
              <w:szCs w:val="16"/>
            </w:rPr>
            <w:t>单击后</w:t>
          </w:r>
          <w:r>
            <w:rPr>
              <w:rStyle w:val="4"/>
              <w:rFonts w:ascii="Times New Roman" w:hAnsi="Times New Roman" w:cs="Times New Roman"/>
              <w:vanish/>
              <w:color w:val="FF0000"/>
              <w:sz w:val="16"/>
              <w:szCs w:val="16"/>
            </w:rPr>
            <w:t>输入</w:t>
          </w:r>
        </w:p>
      </w:docPartBody>
    </w:docPart>
    <w:docPart>
      <w:docPartPr>
        <w:name w:val="{5dc7d212-b1e6-4def-8876-143f97d71f26}"/>
        <w:style w:val=""/>
        <w:category>
          <w:name w:val="常规"/>
          <w:gallery w:val="placeholder"/>
        </w:category>
        <w:types>
          <w:type w:val="bbPlcHdr"/>
        </w:types>
        <w:behaviors>
          <w:behavior w:val="content"/>
        </w:behaviors>
        <w:description w:val=""/>
        <w:guid w:val="{5DC7D212-B1E6-4DEF-8876-143F97D71F26}"/>
      </w:docPartPr>
      <w:docPartBody>
        <w:p>
          <w:pPr>
            <w:pStyle w:val="63"/>
          </w:pPr>
          <w:r>
            <w:rPr>
              <w:rStyle w:val="4"/>
              <w:rFonts w:ascii="Times New Roman" w:hAnsi="Times New Roman" w:eastAsia="宋体" w:cs="Times New Roman"/>
              <w:vanish/>
              <w:color w:val="FF0000"/>
              <w:sz w:val="16"/>
              <w:szCs w:val="16"/>
            </w:rPr>
            <w:t>请单击后输入</w:t>
          </w:r>
        </w:p>
      </w:docPartBody>
    </w:docPart>
    <w:docPart>
      <w:docPartPr>
        <w:name w:val="{cbcbdb1a-9d40-4765-b039-1d9648cd3494}"/>
        <w:style w:val=""/>
        <w:category>
          <w:name w:val="常规"/>
          <w:gallery w:val="placeholder"/>
        </w:category>
        <w:types>
          <w:type w:val="bbPlcHdr"/>
        </w:types>
        <w:behaviors>
          <w:behavior w:val="content"/>
        </w:behaviors>
        <w:description w:val=""/>
        <w:guid w:val="{CBCBDB1A-9D40-4765-B039-1D9648CD3494}"/>
      </w:docPartPr>
      <w:docPartBody>
        <w:p>
          <w:pPr>
            <w:pStyle w:val="64"/>
          </w:pPr>
          <w:r>
            <w:rPr>
              <w:rStyle w:val="4"/>
              <w:rFonts w:ascii="Times New Roman" w:hAnsi="Times New Roman" w:eastAsia="宋体" w:cs="Times New Roman"/>
              <w:vanish/>
              <w:color w:val="FF0000"/>
              <w:sz w:val="16"/>
              <w:szCs w:val="20"/>
            </w:rPr>
            <w:t>请单击后选择</w:t>
          </w:r>
        </w:p>
      </w:docPartBody>
    </w:docPart>
    <w:docPart>
      <w:docPartPr>
        <w:name w:val="{ba43012d-bc99-481d-ab4e-60b879a0e941}"/>
        <w:style w:val=""/>
        <w:category>
          <w:name w:val="常规"/>
          <w:gallery w:val="placeholder"/>
        </w:category>
        <w:types>
          <w:type w:val="bbPlcHdr"/>
        </w:types>
        <w:behaviors>
          <w:behavior w:val="content"/>
        </w:behaviors>
        <w:description w:val=""/>
        <w:guid w:val="{BA43012D-BC99-481D-AB4E-60B879A0E941}"/>
      </w:docPartPr>
      <w:docPartBody>
        <w:p>
          <w:pPr>
            <w:pStyle w:val="65"/>
          </w:pPr>
          <w:r>
            <w:rPr>
              <w:rStyle w:val="4"/>
              <w:rFonts w:ascii="Times New Roman" w:hAnsi="Times New Roman" w:eastAsia="宋体" w:cs="Times New Roman"/>
              <w:vanish/>
              <w:color w:val="FF0000"/>
              <w:sz w:val="16"/>
              <w:szCs w:val="20"/>
            </w:rPr>
            <w:t>请单击后选择</w:t>
          </w:r>
        </w:p>
      </w:docPartBody>
    </w:docPart>
    <w:docPart>
      <w:docPartPr>
        <w:name w:val="{9c52eef8-3333-4bd2-afb3-33f08d468da7}"/>
        <w:style w:val=""/>
        <w:category>
          <w:name w:val="常规"/>
          <w:gallery w:val="placeholder"/>
        </w:category>
        <w:types>
          <w:type w:val="bbPlcHdr"/>
        </w:types>
        <w:behaviors>
          <w:behavior w:val="content"/>
        </w:behaviors>
        <w:description w:val=""/>
        <w:guid w:val="{9C52EEF8-3333-4BD2-AFB3-33F08D468DA7}"/>
      </w:docPartPr>
      <w:docPartBody>
        <w:p>
          <w:pPr>
            <w:pStyle w:val="66"/>
          </w:pPr>
          <w:r>
            <w:rPr>
              <w:rStyle w:val="4"/>
              <w:rFonts w:ascii="Times New Roman" w:hAnsi="Times New Roman" w:eastAsia="宋体" w:cs="Times New Roman"/>
              <w:vanish/>
              <w:color w:val="FF0000"/>
              <w:sz w:val="16"/>
              <w:szCs w:val="20"/>
            </w:rPr>
            <w:t>请单击后选择</w:t>
          </w:r>
        </w:p>
      </w:docPartBody>
    </w:docPart>
    <w:docPart>
      <w:docPartPr>
        <w:name w:val="{cf15c3c5-e6da-4652-abc2-f699f63ada7f}"/>
        <w:style w:val=""/>
        <w:category>
          <w:name w:val="常规"/>
          <w:gallery w:val="placeholder"/>
        </w:category>
        <w:types>
          <w:type w:val="bbPlcHdr"/>
        </w:types>
        <w:behaviors>
          <w:behavior w:val="content"/>
        </w:behaviors>
        <w:description w:val=""/>
        <w:guid w:val="{CF15C3C5-E6DA-4652-ABC2-F699F63ADA7F}"/>
      </w:docPartPr>
      <w:docPartBody>
        <w:p>
          <w:pPr>
            <w:pStyle w:val="67"/>
          </w:pPr>
          <w:r>
            <w:rPr>
              <w:rStyle w:val="4"/>
              <w:rFonts w:ascii="Times New Roman" w:hAnsi="Times New Roman" w:eastAsia="宋体" w:cs="Times New Roman"/>
              <w:vanish/>
              <w:color w:val="FF0000"/>
              <w:sz w:val="16"/>
              <w:szCs w:val="20"/>
            </w:rPr>
            <w:t>请单击后选择</w:t>
          </w:r>
        </w:p>
      </w:docPartBody>
    </w:docPart>
    <w:docPart>
      <w:docPartPr>
        <w:name w:val="{7a7482cf-9b57-41e1-a877-655e5776de2b}"/>
        <w:style w:val=""/>
        <w:category>
          <w:name w:val="常规"/>
          <w:gallery w:val="placeholder"/>
        </w:category>
        <w:types>
          <w:type w:val="bbPlcHdr"/>
        </w:types>
        <w:behaviors>
          <w:behavior w:val="content"/>
        </w:behaviors>
        <w:description w:val=""/>
        <w:guid w:val="{7A7482CF-9B57-41E1-A877-655E5776DE2B}"/>
      </w:docPartPr>
      <w:docPartBody>
        <w:p>
          <w:pPr>
            <w:pStyle w:val="68"/>
          </w:pPr>
          <w:r>
            <w:rPr>
              <w:rStyle w:val="4"/>
              <w:rFonts w:ascii="Times New Roman" w:hAnsi="Times New Roman" w:eastAsia="宋体" w:cs="Times New Roman"/>
              <w:vanish/>
              <w:color w:val="FF0000"/>
              <w:sz w:val="16"/>
              <w:szCs w:val="20"/>
            </w:rPr>
            <w:t>请单击后选择</w:t>
          </w:r>
        </w:p>
      </w:docPartBody>
    </w:docPart>
    <w:docPart>
      <w:docPartPr>
        <w:name w:val="{8fff34b3-0d83-4ee1-8866-dec724a5a11d}"/>
        <w:style w:val=""/>
        <w:category>
          <w:name w:val="常规"/>
          <w:gallery w:val="placeholder"/>
        </w:category>
        <w:types>
          <w:type w:val="bbPlcHdr"/>
        </w:types>
        <w:behaviors>
          <w:behavior w:val="content"/>
        </w:behaviors>
        <w:description w:val=""/>
        <w:guid w:val="{8FFF34B3-0D83-4EE1-8866-DEC724A5A11D}"/>
      </w:docPartPr>
      <w:docPartBody>
        <w:p>
          <w:pPr>
            <w:pStyle w:val="69"/>
          </w:pPr>
          <w:r>
            <w:rPr>
              <w:rStyle w:val="4"/>
              <w:rFonts w:ascii="Times New Roman" w:hAnsi="Times New Roman" w:eastAsia="宋体" w:cs="Times New Roman"/>
              <w:vanish/>
              <w:color w:val="FF0000"/>
              <w:sz w:val="16"/>
              <w:szCs w:val="20"/>
            </w:rPr>
            <w:t>请单击后选择</w:t>
          </w:r>
        </w:p>
      </w:docPartBody>
    </w:docPart>
    <w:docPart>
      <w:docPartPr>
        <w:name w:val="{34e7daab-9ffb-4d22-856a-39c569a50637}"/>
        <w:style w:val=""/>
        <w:category>
          <w:name w:val="常规"/>
          <w:gallery w:val="placeholder"/>
        </w:category>
        <w:types>
          <w:type w:val="bbPlcHdr"/>
        </w:types>
        <w:behaviors>
          <w:behavior w:val="content"/>
        </w:behaviors>
        <w:description w:val=""/>
        <w:guid w:val="{34E7DAAB-9FFB-4D22-856A-39C569A50637}"/>
      </w:docPartPr>
      <w:docPartBody>
        <w:p>
          <w:pPr>
            <w:pStyle w:val="70"/>
          </w:pPr>
          <w:r>
            <w:rPr>
              <w:rStyle w:val="4"/>
              <w:rFonts w:ascii="Times New Roman" w:hAnsi="Times New Roman" w:eastAsia="宋体" w:cs="Times New Roman"/>
              <w:vanish/>
              <w:color w:val="FF0000"/>
              <w:sz w:val="16"/>
              <w:szCs w:val="16"/>
            </w:rPr>
            <w:t>请单击后输入</w:t>
          </w:r>
        </w:p>
      </w:docPartBody>
    </w:docPart>
    <w:docPart>
      <w:docPartPr>
        <w:name w:val="{67722343-dbef-4737-b057-583e783a8fa2}"/>
        <w:style w:val=""/>
        <w:category>
          <w:name w:val="常规"/>
          <w:gallery w:val="placeholder"/>
        </w:category>
        <w:types>
          <w:type w:val="bbPlcHdr"/>
        </w:types>
        <w:behaviors>
          <w:behavior w:val="content"/>
        </w:behaviors>
        <w:description w:val=""/>
        <w:guid w:val="{67722343-DBEF-4737-B057-583E783A8FA2}"/>
      </w:docPartPr>
      <w:docPartBody>
        <w:p>
          <w:pPr>
            <w:pStyle w:val="71"/>
          </w:pPr>
          <w:r>
            <w:rPr>
              <w:rStyle w:val="4"/>
              <w:rFonts w:ascii="Times New Roman" w:hAnsi="Times New Roman" w:eastAsia="宋体" w:cs="Times New Roman"/>
              <w:vanish/>
              <w:color w:val="FF0000"/>
              <w:sz w:val="16"/>
              <w:szCs w:val="16"/>
            </w:rPr>
            <w:t>请单击后输入</w:t>
          </w:r>
        </w:p>
      </w:docPartBody>
    </w:docPart>
    <w:docPart>
      <w:docPartPr>
        <w:name w:val="{5aa556b4-313f-4962-ab6e-86868e3ac9a0}"/>
        <w:style w:val=""/>
        <w:category>
          <w:name w:val="常规"/>
          <w:gallery w:val="placeholder"/>
        </w:category>
        <w:types>
          <w:type w:val="bbPlcHdr"/>
        </w:types>
        <w:behaviors>
          <w:behavior w:val="content"/>
        </w:behaviors>
        <w:description w:val=""/>
        <w:guid w:val="{5AA556B4-313F-4962-AB6E-86868E3AC9A0}"/>
      </w:docPartPr>
      <w:docPartBody>
        <w:p>
          <w:pPr>
            <w:pStyle w:val="72"/>
          </w:pPr>
          <w:r>
            <w:rPr>
              <w:rStyle w:val="4"/>
              <w:rFonts w:ascii="Times New Roman" w:hAnsi="Times New Roman" w:eastAsia="宋体" w:cs="Times New Roman"/>
              <w:vanish/>
              <w:color w:val="FF0000"/>
              <w:sz w:val="16"/>
              <w:szCs w:val="20"/>
            </w:rPr>
            <w:t>请单击后选择</w:t>
          </w:r>
        </w:p>
      </w:docPartBody>
    </w:docPart>
    <w:docPart>
      <w:docPartPr>
        <w:name w:val="{b185e623-cb41-405e-85d0-04d80e13538d}"/>
        <w:style w:val=""/>
        <w:category>
          <w:name w:val="常规"/>
          <w:gallery w:val="placeholder"/>
        </w:category>
        <w:types>
          <w:type w:val="bbPlcHdr"/>
        </w:types>
        <w:behaviors>
          <w:behavior w:val="content"/>
        </w:behaviors>
        <w:description w:val=""/>
        <w:guid w:val="{B185E623-CB41-405E-85D0-04D80E13538D}"/>
      </w:docPartPr>
      <w:docPartBody>
        <w:p>
          <w:pPr>
            <w:pStyle w:val="73"/>
          </w:pPr>
          <w:r>
            <w:rPr>
              <w:rStyle w:val="4"/>
              <w:rFonts w:ascii="Times New Roman" w:hAnsi="Times New Roman" w:eastAsia="宋体" w:cs="Times New Roman"/>
              <w:vanish/>
              <w:color w:val="FF0000"/>
              <w:sz w:val="16"/>
              <w:szCs w:val="20"/>
            </w:rPr>
            <w:t>请单击后选择</w:t>
          </w:r>
        </w:p>
      </w:docPartBody>
    </w:docPart>
    <w:docPart>
      <w:docPartPr>
        <w:name w:val="{a33b7893-a72f-4f61-8157-d36521e8eadf}"/>
        <w:style w:val=""/>
        <w:category>
          <w:name w:val="常规"/>
          <w:gallery w:val="placeholder"/>
        </w:category>
        <w:types>
          <w:type w:val="bbPlcHdr"/>
        </w:types>
        <w:behaviors>
          <w:behavior w:val="content"/>
        </w:behaviors>
        <w:description w:val=""/>
        <w:guid w:val="{A33B7893-A72F-4F61-8157-D36521E8EADF}"/>
      </w:docPartPr>
      <w:docPartBody>
        <w:p>
          <w:pPr>
            <w:pStyle w:val="74"/>
          </w:pPr>
          <w:r>
            <w:rPr>
              <w:rStyle w:val="4"/>
              <w:rFonts w:ascii="Times New Roman" w:hAnsi="Times New Roman" w:eastAsia="宋体" w:cs="Times New Roman"/>
              <w:vanish/>
              <w:color w:val="FF0000"/>
              <w:sz w:val="16"/>
              <w:szCs w:val="20"/>
            </w:rPr>
            <w:t>请单击后选择</w:t>
          </w:r>
        </w:p>
      </w:docPartBody>
    </w:docPart>
    <w:docPart>
      <w:docPartPr>
        <w:name w:val="{7bb72689-5f02-4326-b3ee-fe940b979463}"/>
        <w:style w:val=""/>
        <w:category>
          <w:name w:val="常规"/>
          <w:gallery w:val="placeholder"/>
        </w:category>
        <w:types>
          <w:type w:val="bbPlcHdr"/>
        </w:types>
        <w:behaviors>
          <w:behavior w:val="content"/>
        </w:behaviors>
        <w:description w:val=""/>
        <w:guid w:val="{7BB72689-5F02-4326-B3EE-FE940B979463}"/>
      </w:docPartPr>
      <w:docPartBody>
        <w:p>
          <w:pPr>
            <w:pStyle w:val="75"/>
          </w:pPr>
          <w:r>
            <w:rPr>
              <w:rStyle w:val="4"/>
              <w:rFonts w:ascii="Times New Roman" w:hAnsi="Times New Roman" w:eastAsia="宋体" w:cs="Times New Roman"/>
              <w:vanish/>
              <w:color w:val="FF0000"/>
              <w:sz w:val="16"/>
              <w:szCs w:val="20"/>
            </w:rPr>
            <w:t>请单击后选择</w:t>
          </w:r>
        </w:p>
      </w:docPartBody>
    </w:docPart>
    <w:docPart>
      <w:docPartPr>
        <w:name w:val="{ff6e8668-6a65-4739-a544-265b9d310d97}"/>
        <w:style w:val=""/>
        <w:category>
          <w:name w:val="常规"/>
          <w:gallery w:val="placeholder"/>
        </w:category>
        <w:types>
          <w:type w:val="bbPlcHdr"/>
        </w:types>
        <w:behaviors>
          <w:behavior w:val="content"/>
        </w:behaviors>
        <w:description w:val=""/>
        <w:guid w:val="{FF6E8668-6A65-4739-A544-265B9D310D97}"/>
      </w:docPartPr>
      <w:docPartBody>
        <w:p>
          <w:pPr>
            <w:pStyle w:val="76"/>
          </w:pPr>
          <w:r>
            <w:rPr>
              <w:rStyle w:val="4"/>
              <w:rFonts w:ascii="Times New Roman" w:hAnsi="Times New Roman" w:eastAsia="宋体" w:cs="Times New Roman"/>
              <w:vanish/>
              <w:color w:val="FF0000"/>
              <w:sz w:val="16"/>
              <w:szCs w:val="20"/>
            </w:rPr>
            <w:t>请单击后选择</w:t>
          </w:r>
        </w:p>
      </w:docPartBody>
    </w:docPart>
    <w:docPart>
      <w:docPartPr>
        <w:name w:val="{8cac221e-7f96-4025-87a2-d164ac3691b2}"/>
        <w:style w:val=""/>
        <w:category>
          <w:name w:val="常规"/>
          <w:gallery w:val="placeholder"/>
        </w:category>
        <w:types>
          <w:type w:val="bbPlcHdr"/>
        </w:types>
        <w:behaviors>
          <w:behavior w:val="content"/>
        </w:behaviors>
        <w:description w:val=""/>
        <w:guid w:val="{8CAC221E-7F96-4025-87A2-D164AC3691B2}"/>
      </w:docPartPr>
      <w:docPartBody>
        <w:p>
          <w:pPr>
            <w:pStyle w:val="77"/>
          </w:pPr>
          <w:r>
            <w:rPr>
              <w:rStyle w:val="4"/>
              <w:rFonts w:ascii="Times New Roman" w:hAnsi="Times New Roman" w:eastAsia="宋体" w:cs="Times New Roman"/>
              <w:vanish/>
              <w:color w:val="FF0000"/>
              <w:sz w:val="16"/>
              <w:szCs w:val="20"/>
            </w:rPr>
            <w:t>请单击后选择</w:t>
          </w:r>
        </w:p>
      </w:docPartBody>
    </w:docPart>
    <w:docPart>
      <w:docPartPr>
        <w:name w:val="{ef7dd041-55d2-4cf2-b53f-bea212bd5258}"/>
        <w:style w:val=""/>
        <w:category>
          <w:name w:val="常规"/>
          <w:gallery w:val="placeholder"/>
        </w:category>
        <w:types>
          <w:type w:val="bbPlcHdr"/>
        </w:types>
        <w:behaviors>
          <w:behavior w:val="content"/>
        </w:behaviors>
        <w:description w:val=""/>
        <w:guid w:val="{EF7DD041-55D2-4CF2-B53F-BEA212BD5258}"/>
      </w:docPartPr>
      <w:docPartBody>
        <w:p>
          <w:pPr>
            <w:pStyle w:val="78"/>
          </w:pPr>
          <w:r>
            <w:rPr>
              <w:rStyle w:val="4"/>
              <w:rFonts w:ascii="Times New Roman" w:hAnsi="Times New Roman" w:eastAsia="宋体" w:cs="Times New Roman"/>
              <w:vanish/>
              <w:color w:val="FF0000"/>
              <w:sz w:val="16"/>
              <w:szCs w:val="16"/>
            </w:rPr>
            <w:t>请单击后输入</w:t>
          </w:r>
        </w:p>
      </w:docPartBody>
    </w:docPart>
    <w:docPart>
      <w:docPartPr>
        <w:name w:val="{7735c08e-67e4-4445-a324-a8a69b53632f}"/>
        <w:style w:val=""/>
        <w:category>
          <w:name w:val="常规"/>
          <w:gallery w:val="placeholder"/>
        </w:category>
        <w:types>
          <w:type w:val="bbPlcHdr"/>
        </w:types>
        <w:behaviors>
          <w:behavior w:val="content"/>
        </w:behaviors>
        <w:description w:val=""/>
        <w:guid w:val="{7735C08E-67E4-4445-A324-A8A69B53632F}"/>
      </w:docPartPr>
      <w:docPartBody>
        <w:p>
          <w:pPr>
            <w:pStyle w:val="79"/>
          </w:pPr>
          <w:r>
            <w:rPr>
              <w:rStyle w:val="4"/>
              <w:rFonts w:ascii="Times New Roman" w:hAnsi="Times New Roman" w:eastAsia="宋体" w:cs="Times New Roman"/>
              <w:vanish/>
              <w:color w:val="FF0000"/>
              <w:sz w:val="16"/>
              <w:szCs w:val="16"/>
            </w:rPr>
            <w:t>请单击后输入</w:t>
          </w:r>
        </w:p>
      </w:docPartBody>
    </w:docPart>
    <w:docPart>
      <w:docPartPr>
        <w:name w:val="{3eec27de-5446-4e8d-a5ec-6351d5f1955b}"/>
        <w:style w:val=""/>
        <w:category>
          <w:name w:val="常规"/>
          <w:gallery w:val="placeholder"/>
        </w:category>
        <w:types>
          <w:type w:val="bbPlcHdr"/>
        </w:types>
        <w:behaviors>
          <w:behavior w:val="content"/>
        </w:behaviors>
        <w:description w:val=""/>
        <w:guid w:val="{3EEC27DE-5446-4E8D-A5EC-6351D5F1955B}"/>
      </w:docPartPr>
      <w:docPartBody>
        <w:p>
          <w:pPr>
            <w:pStyle w:val="80"/>
          </w:pPr>
          <w:r>
            <w:rPr>
              <w:rStyle w:val="4"/>
              <w:rFonts w:ascii="Times New Roman" w:hAnsi="Times New Roman" w:eastAsia="宋体" w:cs="Times New Roman"/>
              <w:vanish/>
              <w:color w:val="FF0000"/>
              <w:sz w:val="16"/>
              <w:szCs w:val="20"/>
            </w:rPr>
            <w:t>请单击后选择</w:t>
          </w:r>
        </w:p>
      </w:docPartBody>
    </w:docPart>
    <w:docPart>
      <w:docPartPr>
        <w:name w:val="{c220b299-6f63-49fd-8546-509953311c9b}"/>
        <w:style w:val=""/>
        <w:category>
          <w:name w:val="常规"/>
          <w:gallery w:val="placeholder"/>
        </w:category>
        <w:types>
          <w:type w:val="bbPlcHdr"/>
        </w:types>
        <w:behaviors>
          <w:behavior w:val="content"/>
        </w:behaviors>
        <w:description w:val=""/>
        <w:guid w:val="{C220B299-6F63-49FD-8546-509953311C9B}"/>
      </w:docPartPr>
      <w:docPartBody>
        <w:p>
          <w:pPr>
            <w:pStyle w:val="81"/>
          </w:pPr>
          <w:r>
            <w:rPr>
              <w:rStyle w:val="4"/>
              <w:rFonts w:ascii="Times New Roman" w:hAnsi="Times New Roman" w:eastAsia="宋体" w:cs="Times New Roman"/>
              <w:vanish/>
              <w:color w:val="FF0000"/>
              <w:sz w:val="16"/>
              <w:szCs w:val="20"/>
            </w:rPr>
            <w:t>请单击后选择</w:t>
          </w:r>
        </w:p>
      </w:docPartBody>
    </w:docPart>
    <w:docPart>
      <w:docPartPr>
        <w:name w:val="{ebe72d08-bce4-47bd-9f08-2addcc7a3d26}"/>
        <w:style w:val=""/>
        <w:category>
          <w:name w:val="常规"/>
          <w:gallery w:val="placeholder"/>
        </w:category>
        <w:types>
          <w:type w:val="bbPlcHdr"/>
        </w:types>
        <w:behaviors>
          <w:behavior w:val="content"/>
        </w:behaviors>
        <w:description w:val=""/>
        <w:guid w:val="{EBE72D08-BCE4-47BD-9F08-2ADDCC7A3D26}"/>
      </w:docPartPr>
      <w:docPartBody>
        <w:p>
          <w:pPr>
            <w:pStyle w:val="82"/>
          </w:pPr>
          <w:r>
            <w:rPr>
              <w:rStyle w:val="4"/>
              <w:rFonts w:ascii="Times New Roman" w:hAnsi="Times New Roman" w:eastAsia="宋体" w:cs="Times New Roman"/>
              <w:vanish/>
              <w:color w:val="FF0000"/>
              <w:sz w:val="16"/>
              <w:szCs w:val="20"/>
            </w:rPr>
            <w:t>请单击后选择</w:t>
          </w:r>
        </w:p>
      </w:docPartBody>
    </w:docPart>
    <w:docPart>
      <w:docPartPr>
        <w:name w:val="{ada6892a-f067-4fa3-9a12-ad22ab17fdb9}"/>
        <w:style w:val=""/>
        <w:category>
          <w:name w:val="常规"/>
          <w:gallery w:val="placeholder"/>
        </w:category>
        <w:types>
          <w:type w:val="bbPlcHdr"/>
        </w:types>
        <w:behaviors>
          <w:behavior w:val="content"/>
        </w:behaviors>
        <w:description w:val=""/>
        <w:guid w:val="{ADA6892A-F067-4FA3-9A12-AD22AB17FDB9}"/>
      </w:docPartPr>
      <w:docPartBody>
        <w:p>
          <w:pPr>
            <w:pStyle w:val="83"/>
          </w:pPr>
          <w:r>
            <w:rPr>
              <w:rStyle w:val="4"/>
              <w:rFonts w:ascii="Times New Roman" w:hAnsi="Times New Roman" w:eastAsia="宋体" w:cs="Times New Roman"/>
              <w:vanish/>
              <w:color w:val="FF0000"/>
              <w:sz w:val="16"/>
              <w:szCs w:val="20"/>
            </w:rPr>
            <w:t>请单击后选择</w:t>
          </w:r>
        </w:p>
      </w:docPartBody>
    </w:docPart>
    <w:docPart>
      <w:docPartPr>
        <w:name w:val="{0741f757-84c5-427f-b81f-774531ad75d7}"/>
        <w:style w:val=""/>
        <w:category>
          <w:name w:val="常规"/>
          <w:gallery w:val="placeholder"/>
        </w:category>
        <w:types>
          <w:type w:val="bbPlcHdr"/>
        </w:types>
        <w:behaviors>
          <w:behavior w:val="content"/>
        </w:behaviors>
        <w:description w:val=""/>
        <w:guid w:val="{0741F757-84C5-427F-B81F-774531AD75D7}"/>
      </w:docPartPr>
      <w:docPartBody>
        <w:p>
          <w:pPr>
            <w:pStyle w:val="84"/>
          </w:pPr>
          <w:r>
            <w:rPr>
              <w:rStyle w:val="4"/>
              <w:rFonts w:ascii="Times New Roman" w:hAnsi="Times New Roman" w:eastAsia="宋体" w:cs="Times New Roman"/>
              <w:vanish/>
              <w:color w:val="FF0000"/>
              <w:sz w:val="16"/>
              <w:szCs w:val="20"/>
            </w:rPr>
            <w:t>请单击后选择</w:t>
          </w:r>
        </w:p>
      </w:docPartBody>
    </w:docPart>
    <w:docPart>
      <w:docPartPr>
        <w:name w:val="{a7fb2ffc-840e-4332-a7e1-9b6c3c4e6ceb}"/>
        <w:style w:val=""/>
        <w:category>
          <w:name w:val="常规"/>
          <w:gallery w:val="placeholder"/>
        </w:category>
        <w:types>
          <w:type w:val="bbPlcHdr"/>
        </w:types>
        <w:behaviors>
          <w:behavior w:val="content"/>
        </w:behaviors>
        <w:description w:val=""/>
        <w:guid w:val="{A7FB2FFC-840E-4332-A7E1-9B6C3C4E6CEB}"/>
      </w:docPartPr>
      <w:docPartBody>
        <w:p>
          <w:pPr>
            <w:pStyle w:val="85"/>
          </w:pPr>
          <w:r>
            <w:rPr>
              <w:rStyle w:val="4"/>
              <w:rFonts w:ascii="Times New Roman" w:hAnsi="Times New Roman" w:eastAsia="宋体" w:cs="Times New Roman"/>
              <w:vanish/>
              <w:color w:val="FF0000"/>
              <w:sz w:val="16"/>
              <w:szCs w:val="20"/>
            </w:rPr>
            <w:t>请单击后选择</w:t>
          </w:r>
        </w:p>
      </w:docPartBody>
    </w:docPart>
    <w:docPart>
      <w:docPartPr>
        <w:name w:val="{ea5e7791-e303-4caf-8ed0-25297d6eab74}"/>
        <w:style w:val=""/>
        <w:category>
          <w:name w:val="常规"/>
          <w:gallery w:val="placeholder"/>
        </w:category>
        <w:types>
          <w:type w:val="bbPlcHdr"/>
        </w:types>
        <w:behaviors>
          <w:behavior w:val="content"/>
        </w:behaviors>
        <w:description w:val=""/>
        <w:guid w:val="{EA5E7791-E303-4CAF-8ED0-25297D6EAB74}"/>
      </w:docPartPr>
      <w:docPartBody>
        <w:p>
          <w:pPr>
            <w:pStyle w:val="86"/>
          </w:pPr>
          <w:r>
            <w:rPr>
              <w:rStyle w:val="4"/>
              <w:rFonts w:ascii="Times New Roman" w:hAnsi="Times New Roman" w:eastAsia="宋体" w:cs="Times New Roman"/>
              <w:vanish/>
              <w:color w:val="FF0000"/>
              <w:sz w:val="16"/>
              <w:szCs w:val="16"/>
            </w:rPr>
            <w:t>请单击后输入</w:t>
          </w:r>
        </w:p>
      </w:docPartBody>
    </w:docPart>
    <w:docPart>
      <w:docPartPr>
        <w:name w:val="{ff7c6c58-e78c-493b-879f-77bb1a0421e3}"/>
        <w:style w:val=""/>
        <w:category>
          <w:name w:val="常规"/>
          <w:gallery w:val="placeholder"/>
        </w:category>
        <w:types>
          <w:type w:val="bbPlcHdr"/>
        </w:types>
        <w:behaviors>
          <w:behavior w:val="content"/>
        </w:behaviors>
        <w:description w:val=""/>
        <w:guid w:val="{FF7C6C58-E78C-493B-879F-77BB1A0421E3}"/>
      </w:docPartPr>
      <w:docPartBody>
        <w:p>
          <w:pPr>
            <w:pStyle w:val="87"/>
          </w:pPr>
          <w:r>
            <w:rPr>
              <w:rStyle w:val="4"/>
              <w:rFonts w:ascii="Times New Roman" w:hAnsi="Times New Roman" w:eastAsia="宋体" w:cs="Times New Roman"/>
              <w:vanish/>
              <w:color w:val="FF0000"/>
              <w:sz w:val="16"/>
              <w:szCs w:val="16"/>
            </w:rPr>
            <w:t>请单击后输入</w:t>
          </w:r>
        </w:p>
      </w:docPartBody>
    </w:docPart>
    <w:docPart>
      <w:docPartPr>
        <w:name w:val="{2da80263-1946-4f52-8633-c4856f97a6fd}"/>
        <w:style w:val=""/>
        <w:category>
          <w:name w:val="常规"/>
          <w:gallery w:val="placeholder"/>
        </w:category>
        <w:types>
          <w:type w:val="bbPlcHdr"/>
        </w:types>
        <w:behaviors>
          <w:behavior w:val="content"/>
        </w:behaviors>
        <w:description w:val=""/>
        <w:guid w:val="{2DA80263-1946-4F52-8633-C4856F97A6FD}"/>
      </w:docPartPr>
      <w:docPartBody>
        <w:p>
          <w:pPr>
            <w:pStyle w:val="88"/>
          </w:pPr>
          <w:r>
            <w:rPr>
              <w:rStyle w:val="4"/>
              <w:rFonts w:ascii="Times New Roman" w:hAnsi="Times New Roman" w:eastAsia="宋体" w:cs="Times New Roman"/>
              <w:vanish/>
              <w:color w:val="FF0000"/>
              <w:sz w:val="16"/>
              <w:szCs w:val="20"/>
            </w:rPr>
            <w:t>请单击后选择</w:t>
          </w:r>
        </w:p>
      </w:docPartBody>
    </w:docPart>
    <w:docPart>
      <w:docPartPr>
        <w:name w:val="{f8cd36cf-96fe-49cb-8ee8-60949f0e323d}"/>
        <w:style w:val=""/>
        <w:category>
          <w:name w:val="常规"/>
          <w:gallery w:val="placeholder"/>
        </w:category>
        <w:types>
          <w:type w:val="bbPlcHdr"/>
        </w:types>
        <w:behaviors>
          <w:behavior w:val="content"/>
        </w:behaviors>
        <w:description w:val=""/>
        <w:guid w:val="{F8CD36CF-96FE-49CB-8EE8-60949F0E323D}"/>
      </w:docPartPr>
      <w:docPartBody>
        <w:p>
          <w:pPr>
            <w:pStyle w:val="89"/>
          </w:pPr>
          <w:r>
            <w:rPr>
              <w:rStyle w:val="4"/>
              <w:rFonts w:ascii="Times New Roman" w:hAnsi="Times New Roman" w:eastAsia="宋体" w:cs="Times New Roman"/>
              <w:vanish/>
              <w:color w:val="FF0000"/>
              <w:sz w:val="16"/>
              <w:szCs w:val="20"/>
            </w:rPr>
            <w:t>请单击后选择</w:t>
          </w:r>
        </w:p>
      </w:docPartBody>
    </w:docPart>
    <w:docPart>
      <w:docPartPr>
        <w:name w:val="{a1e2b392-8751-4c78-b9c1-b6a4dc54a716}"/>
        <w:style w:val=""/>
        <w:category>
          <w:name w:val="常规"/>
          <w:gallery w:val="placeholder"/>
        </w:category>
        <w:types>
          <w:type w:val="bbPlcHdr"/>
        </w:types>
        <w:behaviors>
          <w:behavior w:val="content"/>
        </w:behaviors>
        <w:description w:val=""/>
        <w:guid w:val="{A1E2B392-8751-4C78-B9C1-B6A4DC54A716}"/>
      </w:docPartPr>
      <w:docPartBody>
        <w:p>
          <w:pPr>
            <w:pStyle w:val="90"/>
          </w:pPr>
          <w:r>
            <w:rPr>
              <w:rStyle w:val="4"/>
              <w:rFonts w:ascii="Times New Roman" w:hAnsi="Times New Roman" w:eastAsia="宋体" w:cs="Times New Roman"/>
              <w:vanish/>
              <w:color w:val="FF0000"/>
              <w:sz w:val="16"/>
              <w:szCs w:val="20"/>
            </w:rPr>
            <w:t>请单击后选择</w:t>
          </w:r>
        </w:p>
      </w:docPartBody>
    </w:docPart>
    <w:docPart>
      <w:docPartPr>
        <w:name w:val="{6de3f154-2cbd-4a2a-bda9-23a397b636d8}"/>
        <w:style w:val=""/>
        <w:category>
          <w:name w:val="常规"/>
          <w:gallery w:val="placeholder"/>
        </w:category>
        <w:types>
          <w:type w:val="bbPlcHdr"/>
        </w:types>
        <w:behaviors>
          <w:behavior w:val="content"/>
        </w:behaviors>
        <w:description w:val=""/>
        <w:guid w:val="{6DE3F154-2CBD-4A2A-BDA9-23A397B636D8}"/>
      </w:docPartPr>
      <w:docPartBody>
        <w:p>
          <w:pPr>
            <w:pStyle w:val="91"/>
          </w:pPr>
          <w:r>
            <w:rPr>
              <w:rStyle w:val="4"/>
              <w:rFonts w:ascii="Times New Roman" w:hAnsi="Times New Roman" w:eastAsia="宋体" w:cs="Times New Roman"/>
              <w:vanish/>
              <w:color w:val="FF0000"/>
              <w:sz w:val="16"/>
              <w:szCs w:val="20"/>
            </w:rPr>
            <w:t>请单击后选择</w:t>
          </w:r>
        </w:p>
      </w:docPartBody>
    </w:docPart>
    <w:docPart>
      <w:docPartPr>
        <w:name w:val="{9a458174-4548-4aac-9f88-33012060d222}"/>
        <w:style w:val=""/>
        <w:category>
          <w:name w:val="常规"/>
          <w:gallery w:val="placeholder"/>
        </w:category>
        <w:types>
          <w:type w:val="bbPlcHdr"/>
        </w:types>
        <w:behaviors>
          <w:behavior w:val="content"/>
        </w:behaviors>
        <w:description w:val=""/>
        <w:guid w:val="{9A458174-4548-4AAC-9F88-33012060D222}"/>
      </w:docPartPr>
      <w:docPartBody>
        <w:p>
          <w:pPr>
            <w:pStyle w:val="92"/>
          </w:pPr>
          <w:r>
            <w:rPr>
              <w:rStyle w:val="4"/>
              <w:rFonts w:ascii="Times New Roman" w:hAnsi="Times New Roman" w:eastAsia="宋体" w:cs="Times New Roman"/>
              <w:vanish/>
              <w:color w:val="FF0000"/>
              <w:sz w:val="16"/>
              <w:szCs w:val="20"/>
            </w:rPr>
            <w:t>请单击后选择</w:t>
          </w:r>
        </w:p>
      </w:docPartBody>
    </w:docPart>
    <w:docPart>
      <w:docPartPr>
        <w:name w:val="{36449516-aa35-4eef-a1f8-4c23ef95498a}"/>
        <w:style w:val=""/>
        <w:category>
          <w:name w:val="常规"/>
          <w:gallery w:val="placeholder"/>
        </w:category>
        <w:types>
          <w:type w:val="bbPlcHdr"/>
        </w:types>
        <w:behaviors>
          <w:behavior w:val="content"/>
        </w:behaviors>
        <w:description w:val=""/>
        <w:guid w:val="{36449516-AA35-4EEF-A1F8-4C23EF95498A}"/>
      </w:docPartPr>
      <w:docPartBody>
        <w:p>
          <w:pPr>
            <w:pStyle w:val="93"/>
          </w:pPr>
          <w:r>
            <w:rPr>
              <w:rStyle w:val="4"/>
              <w:rFonts w:ascii="Times New Roman" w:hAnsi="Times New Roman" w:eastAsia="宋体" w:cs="Times New Roman"/>
              <w:vanish/>
              <w:color w:val="FF0000"/>
              <w:sz w:val="16"/>
              <w:szCs w:val="20"/>
            </w:rPr>
            <w:t>请单击后选择</w:t>
          </w:r>
        </w:p>
      </w:docPartBody>
    </w:docPart>
    <w:docPart>
      <w:docPartPr>
        <w:name w:val="{4b00267b-adba-499a-ab21-4759b6dd124e}"/>
        <w:style w:val=""/>
        <w:category>
          <w:name w:val="常规"/>
          <w:gallery w:val="placeholder"/>
        </w:category>
        <w:types>
          <w:type w:val="bbPlcHdr"/>
        </w:types>
        <w:behaviors>
          <w:behavior w:val="content"/>
        </w:behaviors>
        <w:description w:val=""/>
        <w:guid w:val="{4B00267B-ADBA-499A-AB21-4759B6DD124E}"/>
      </w:docPartPr>
      <w:docPartBody>
        <w:p>
          <w:pPr>
            <w:pStyle w:val="94"/>
          </w:pPr>
          <w:r>
            <w:rPr>
              <w:rStyle w:val="4"/>
              <w:rFonts w:ascii="Times New Roman" w:hAnsi="Times New Roman" w:eastAsia="宋体" w:cs="Times New Roman"/>
              <w:vanish/>
              <w:color w:val="FF0000"/>
              <w:sz w:val="16"/>
              <w:szCs w:val="16"/>
            </w:rPr>
            <w:t>请单击后输入</w:t>
          </w:r>
        </w:p>
      </w:docPartBody>
    </w:docPart>
    <w:docPart>
      <w:docPartPr>
        <w:name w:val="{b147d60d-3394-4994-b5ab-0f66677384aa}"/>
        <w:style w:val=""/>
        <w:category>
          <w:name w:val="常规"/>
          <w:gallery w:val="placeholder"/>
        </w:category>
        <w:types>
          <w:type w:val="bbPlcHdr"/>
        </w:types>
        <w:behaviors>
          <w:behavior w:val="content"/>
        </w:behaviors>
        <w:description w:val=""/>
        <w:guid w:val="{B147D60D-3394-4994-B5AB-0F66677384AA}"/>
      </w:docPartPr>
      <w:docPartBody>
        <w:p>
          <w:pPr>
            <w:pStyle w:val="95"/>
          </w:pPr>
          <w:r>
            <w:rPr>
              <w:rStyle w:val="4"/>
              <w:rFonts w:ascii="Times New Roman" w:hAnsi="Times New Roman" w:eastAsia="宋体" w:cs="Times New Roman"/>
              <w:vanish/>
              <w:color w:val="FF0000"/>
              <w:sz w:val="16"/>
              <w:szCs w:val="16"/>
            </w:rPr>
            <w:t>请单击后输入</w:t>
          </w:r>
        </w:p>
      </w:docPartBody>
    </w:docPart>
    <w:docPart>
      <w:docPartPr>
        <w:name w:val="{d933a68f-e721-4d73-bf46-e03e9885524f}"/>
        <w:style w:val=""/>
        <w:category>
          <w:name w:val="常规"/>
          <w:gallery w:val="placeholder"/>
        </w:category>
        <w:types>
          <w:type w:val="bbPlcHdr"/>
        </w:types>
        <w:behaviors>
          <w:behavior w:val="content"/>
        </w:behaviors>
        <w:description w:val=""/>
        <w:guid w:val="{D933A68F-E721-4D73-BF46-E03E9885524F}"/>
      </w:docPartPr>
      <w:docPartBody>
        <w:p>
          <w:pPr>
            <w:pStyle w:val="96"/>
          </w:pPr>
          <w:r>
            <w:rPr>
              <w:rStyle w:val="4"/>
              <w:rFonts w:ascii="Times New Roman" w:hAnsi="Times New Roman" w:eastAsia="宋体" w:cs="Times New Roman"/>
              <w:vanish/>
              <w:color w:val="FF0000"/>
              <w:sz w:val="16"/>
              <w:szCs w:val="20"/>
            </w:rPr>
            <w:t>请单击后选择</w:t>
          </w:r>
        </w:p>
      </w:docPartBody>
    </w:docPart>
    <w:docPart>
      <w:docPartPr>
        <w:name w:val="{a95297db-482f-4ce1-98e2-5054ad68b689}"/>
        <w:style w:val=""/>
        <w:category>
          <w:name w:val="常规"/>
          <w:gallery w:val="placeholder"/>
        </w:category>
        <w:types>
          <w:type w:val="bbPlcHdr"/>
        </w:types>
        <w:behaviors>
          <w:behavior w:val="content"/>
        </w:behaviors>
        <w:description w:val=""/>
        <w:guid w:val="{A95297DB-482F-4CE1-98E2-5054AD68B689}"/>
      </w:docPartPr>
      <w:docPartBody>
        <w:p>
          <w:pPr>
            <w:pStyle w:val="97"/>
          </w:pPr>
          <w:r>
            <w:rPr>
              <w:rStyle w:val="4"/>
              <w:rFonts w:ascii="Times New Roman" w:hAnsi="Times New Roman" w:eastAsia="宋体" w:cs="Times New Roman"/>
              <w:vanish/>
              <w:color w:val="FF0000"/>
              <w:sz w:val="16"/>
              <w:szCs w:val="20"/>
            </w:rPr>
            <w:t>请单击后选择</w:t>
          </w:r>
        </w:p>
      </w:docPartBody>
    </w:docPart>
    <w:docPart>
      <w:docPartPr>
        <w:name w:val="{d79702fc-f136-4129-85c3-305edf5302e7}"/>
        <w:style w:val=""/>
        <w:category>
          <w:name w:val="常规"/>
          <w:gallery w:val="placeholder"/>
        </w:category>
        <w:types>
          <w:type w:val="bbPlcHdr"/>
        </w:types>
        <w:behaviors>
          <w:behavior w:val="content"/>
        </w:behaviors>
        <w:description w:val=""/>
        <w:guid w:val="{D79702FC-F136-4129-85C3-305EDF5302E7}"/>
      </w:docPartPr>
      <w:docPartBody>
        <w:p>
          <w:pPr>
            <w:pStyle w:val="98"/>
          </w:pPr>
          <w:r>
            <w:rPr>
              <w:rStyle w:val="4"/>
              <w:rFonts w:ascii="Times New Roman" w:hAnsi="Times New Roman" w:eastAsia="宋体" w:cs="Times New Roman"/>
              <w:vanish/>
              <w:color w:val="FF0000"/>
              <w:sz w:val="16"/>
              <w:szCs w:val="20"/>
            </w:rPr>
            <w:t>请单击后选择</w:t>
          </w:r>
        </w:p>
      </w:docPartBody>
    </w:docPart>
    <w:docPart>
      <w:docPartPr>
        <w:name w:val="{f07e0e01-ebc3-47cf-af71-bfd0b8a48a39}"/>
        <w:style w:val=""/>
        <w:category>
          <w:name w:val="常规"/>
          <w:gallery w:val="placeholder"/>
        </w:category>
        <w:types>
          <w:type w:val="bbPlcHdr"/>
        </w:types>
        <w:behaviors>
          <w:behavior w:val="content"/>
        </w:behaviors>
        <w:description w:val=""/>
        <w:guid w:val="{F07E0E01-EBC3-47CF-AF71-BFD0B8A48A39}"/>
      </w:docPartPr>
      <w:docPartBody>
        <w:p>
          <w:pPr>
            <w:pStyle w:val="99"/>
          </w:pPr>
          <w:r>
            <w:rPr>
              <w:rStyle w:val="4"/>
              <w:rFonts w:ascii="Times New Roman" w:hAnsi="Times New Roman" w:eastAsia="宋体" w:cs="Times New Roman"/>
              <w:vanish/>
              <w:color w:val="FF0000"/>
              <w:sz w:val="16"/>
              <w:szCs w:val="20"/>
            </w:rPr>
            <w:t>请单击后选择</w:t>
          </w:r>
        </w:p>
      </w:docPartBody>
    </w:docPart>
    <w:docPart>
      <w:docPartPr>
        <w:name w:val="{fceb5637-2ef0-4ffc-9e23-0b843f6bccb2}"/>
        <w:style w:val=""/>
        <w:category>
          <w:name w:val="常规"/>
          <w:gallery w:val="placeholder"/>
        </w:category>
        <w:types>
          <w:type w:val="bbPlcHdr"/>
        </w:types>
        <w:behaviors>
          <w:behavior w:val="content"/>
        </w:behaviors>
        <w:description w:val=""/>
        <w:guid w:val="{FCEB5637-2EF0-4FFC-9E23-0B843F6BCCB2}"/>
      </w:docPartPr>
      <w:docPartBody>
        <w:p>
          <w:pPr>
            <w:pStyle w:val="100"/>
          </w:pPr>
          <w:r>
            <w:rPr>
              <w:rStyle w:val="4"/>
              <w:rFonts w:ascii="Times New Roman" w:hAnsi="Times New Roman" w:eastAsia="宋体" w:cs="Times New Roman"/>
              <w:vanish/>
              <w:color w:val="FF0000"/>
              <w:sz w:val="16"/>
              <w:szCs w:val="20"/>
            </w:rPr>
            <w:t>请单击后选择</w:t>
          </w:r>
        </w:p>
      </w:docPartBody>
    </w:docPart>
    <w:docPart>
      <w:docPartPr>
        <w:name w:val="{ba9dc3fe-fa0b-4a5e-896e-c1f58bb14e20}"/>
        <w:style w:val=""/>
        <w:category>
          <w:name w:val="常规"/>
          <w:gallery w:val="placeholder"/>
        </w:category>
        <w:types>
          <w:type w:val="bbPlcHdr"/>
        </w:types>
        <w:behaviors>
          <w:behavior w:val="content"/>
        </w:behaviors>
        <w:description w:val=""/>
        <w:guid w:val="{BA9DC3FE-FA0B-4A5E-896E-C1F58BB14E20}"/>
      </w:docPartPr>
      <w:docPartBody>
        <w:p>
          <w:pPr>
            <w:pStyle w:val="101"/>
          </w:pPr>
          <w:r>
            <w:rPr>
              <w:rStyle w:val="4"/>
              <w:rFonts w:ascii="Times New Roman" w:hAnsi="Times New Roman" w:eastAsia="宋体" w:cs="Times New Roman"/>
              <w:vanish/>
              <w:color w:val="FF0000"/>
              <w:sz w:val="16"/>
              <w:szCs w:val="20"/>
            </w:rPr>
            <w:t>请单击后选择</w:t>
          </w:r>
        </w:p>
      </w:docPartBody>
    </w:docPart>
    <w:docPart>
      <w:docPartPr>
        <w:name w:val="{322471ac-523a-44ac-940c-3133a12240f8}"/>
        <w:style w:val=""/>
        <w:category>
          <w:name w:val="常规"/>
          <w:gallery w:val="placeholder"/>
        </w:category>
        <w:types>
          <w:type w:val="bbPlcHdr"/>
        </w:types>
        <w:behaviors>
          <w:behavior w:val="content"/>
        </w:behaviors>
        <w:description w:val=""/>
        <w:guid w:val="{322471AC-523A-44AC-940C-3133A12240F8}"/>
      </w:docPartPr>
      <w:docPartBody>
        <w:p>
          <w:pPr>
            <w:pStyle w:val="102"/>
          </w:pPr>
          <w:r>
            <w:rPr>
              <w:rStyle w:val="4"/>
              <w:rFonts w:ascii="Times New Roman" w:hAnsi="Times New Roman" w:eastAsia="宋体" w:cs="Times New Roman"/>
              <w:vanish/>
              <w:color w:val="FF0000"/>
              <w:sz w:val="16"/>
              <w:szCs w:val="16"/>
            </w:rPr>
            <w:t>请单击后输入</w:t>
          </w:r>
        </w:p>
      </w:docPartBody>
    </w:docPart>
    <w:docPart>
      <w:docPartPr>
        <w:name w:val="{924eaf48-e303-4f06-8df4-b31c599ef98d}"/>
        <w:style w:val=""/>
        <w:category>
          <w:name w:val="常规"/>
          <w:gallery w:val="placeholder"/>
        </w:category>
        <w:types>
          <w:type w:val="bbPlcHdr"/>
        </w:types>
        <w:behaviors>
          <w:behavior w:val="content"/>
        </w:behaviors>
        <w:description w:val=""/>
        <w:guid w:val="{924EAF48-E303-4F06-8DF4-B31C599EF98D}"/>
      </w:docPartPr>
      <w:docPartBody>
        <w:p>
          <w:pPr>
            <w:pStyle w:val="103"/>
          </w:pPr>
          <w:r>
            <w:rPr>
              <w:rStyle w:val="4"/>
              <w:rFonts w:ascii="Times New Roman" w:hAnsi="Times New Roman" w:eastAsia="宋体" w:cs="Times New Roman"/>
              <w:vanish/>
              <w:color w:val="FF0000"/>
              <w:sz w:val="16"/>
              <w:szCs w:val="16"/>
            </w:rPr>
            <w:t>请单击后输入</w:t>
          </w:r>
        </w:p>
      </w:docPartBody>
    </w:docPart>
    <w:docPart>
      <w:docPartPr>
        <w:name w:val="{1b112365-1cac-4b25-95cb-960727fcd35e}"/>
        <w:style w:val=""/>
        <w:category>
          <w:name w:val="常规"/>
          <w:gallery w:val="placeholder"/>
        </w:category>
        <w:types>
          <w:type w:val="bbPlcHdr"/>
        </w:types>
        <w:behaviors>
          <w:behavior w:val="content"/>
        </w:behaviors>
        <w:description w:val=""/>
        <w:guid w:val="{1B112365-1CAC-4B25-95CB-960727FCD35E}"/>
      </w:docPartPr>
      <w:docPartBody>
        <w:p>
          <w:pPr>
            <w:pStyle w:val="104"/>
          </w:pPr>
          <w:r>
            <w:rPr>
              <w:rStyle w:val="4"/>
              <w:rFonts w:ascii="Times New Roman" w:hAnsi="Times New Roman" w:eastAsia="宋体" w:cs="Times New Roman"/>
              <w:vanish/>
              <w:color w:val="FF0000"/>
              <w:sz w:val="16"/>
              <w:szCs w:val="20"/>
            </w:rPr>
            <w:t>请单击后选择</w:t>
          </w:r>
        </w:p>
      </w:docPartBody>
    </w:docPart>
    <w:docPart>
      <w:docPartPr>
        <w:name w:val="{b993e5ab-baa2-4fb0-9457-c1a628496d51}"/>
        <w:style w:val=""/>
        <w:category>
          <w:name w:val="常规"/>
          <w:gallery w:val="placeholder"/>
        </w:category>
        <w:types>
          <w:type w:val="bbPlcHdr"/>
        </w:types>
        <w:behaviors>
          <w:behavior w:val="content"/>
        </w:behaviors>
        <w:description w:val=""/>
        <w:guid w:val="{B993E5AB-BAA2-4FB0-9457-C1A628496D51}"/>
      </w:docPartPr>
      <w:docPartBody>
        <w:p>
          <w:pPr>
            <w:pStyle w:val="105"/>
          </w:pPr>
          <w:r>
            <w:rPr>
              <w:rStyle w:val="4"/>
              <w:rFonts w:ascii="Times New Roman" w:hAnsi="Times New Roman" w:eastAsia="宋体" w:cs="Times New Roman"/>
              <w:vanish/>
              <w:color w:val="FF0000"/>
              <w:sz w:val="16"/>
              <w:szCs w:val="20"/>
            </w:rPr>
            <w:t>请单击后选择</w:t>
          </w:r>
        </w:p>
      </w:docPartBody>
    </w:docPart>
    <w:docPart>
      <w:docPartPr>
        <w:name w:val="{1a40d29e-5a42-4d6d-8ea9-aa9d24055601}"/>
        <w:style w:val=""/>
        <w:category>
          <w:name w:val="常规"/>
          <w:gallery w:val="placeholder"/>
        </w:category>
        <w:types>
          <w:type w:val="bbPlcHdr"/>
        </w:types>
        <w:behaviors>
          <w:behavior w:val="content"/>
        </w:behaviors>
        <w:description w:val=""/>
        <w:guid w:val="{1A40D29E-5A42-4D6D-8EA9-AA9D24055601}"/>
      </w:docPartPr>
      <w:docPartBody>
        <w:p>
          <w:pPr>
            <w:pStyle w:val="106"/>
          </w:pPr>
          <w:r>
            <w:rPr>
              <w:rStyle w:val="4"/>
              <w:rFonts w:ascii="Times New Roman" w:hAnsi="Times New Roman" w:eastAsia="宋体" w:cs="Times New Roman"/>
              <w:vanish/>
              <w:color w:val="FF0000"/>
              <w:sz w:val="16"/>
              <w:szCs w:val="20"/>
            </w:rPr>
            <w:t>请单击后选择</w:t>
          </w:r>
        </w:p>
      </w:docPartBody>
    </w:docPart>
    <w:docPart>
      <w:docPartPr>
        <w:name w:val="{49ee3835-9aa2-4686-bc58-68b9ce3b2621}"/>
        <w:style w:val=""/>
        <w:category>
          <w:name w:val="常规"/>
          <w:gallery w:val="placeholder"/>
        </w:category>
        <w:types>
          <w:type w:val="bbPlcHdr"/>
        </w:types>
        <w:behaviors>
          <w:behavior w:val="content"/>
        </w:behaviors>
        <w:description w:val=""/>
        <w:guid w:val="{49EE3835-9AA2-4686-BC58-68B9CE3B2621}"/>
      </w:docPartPr>
      <w:docPartBody>
        <w:p>
          <w:pPr>
            <w:pStyle w:val="107"/>
          </w:pPr>
          <w:r>
            <w:rPr>
              <w:rStyle w:val="4"/>
              <w:rFonts w:ascii="Times New Roman" w:hAnsi="Times New Roman" w:eastAsia="宋体" w:cs="Times New Roman"/>
              <w:vanish/>
              <w:color w:val="FF0000"/>
              <w:sz w:val="16"/>
              <w:szCs w:val="20"/>
            </w:rPr>
            <w:t>请单击后选择</w:t>
          </w:r>
        </w:p>
      </w:docPartBody>
    </w:docPart>
    <w:docPart>
      <w:docPartPr>
        <w:name w:val="{ffd55c5f-3fa6-4b47-851c-8d7655cb7dc8}"/>
        <w:style w:val=""/>
        <w:category>
          <w:name w:val="常规"/>
          <w:gallery w:val="placeholder"/>
        </w:category>
        <w:types>
          <w:type w:val="bbPlcHdr"/>
        </w:types>
        <w:behaviors>
          <w:behavior w:val="content"/>
        </w:behaviors>
        <w:description w:val=""/>
        <w:guid w:val="{FFD55C5F-3FA6-4B47-851C-8D7655CB7DC8}"/>
      </w:docPartPr>
      <w:docPartBody>
        <w:p>
          <w:pPr>
            <w:pStyle w:val="108"/>
          </w:pPr>
          <w:r>
            <w:rPr>
              <w:rStyle w:val="4"/>
              <w:rFonts w:ascii="Times New Roman" w:hAnsi="Times New Roman" w:eastAsia="宋体" w:cs="Times New Roman"/>
              <w:vanish/>
              <w:color w:val="FF0000"/>
              <w:sz w:val="16"/>
              <w:szCs w:val="20"/>
            </w:rPr>
            <w:t>请单击后选择</w:t>
          </w:r>
        </w:p>
      </w:docPartBody>
    </w:docPart>
    <w:docPart>
      <w:docPartPr>
        <w:name w:val="{5489d0ec-ce43-4c77-9e73-26614ff9d9e9}"/>
        <w:style w:val=""/>
        <w:category>
          <w:name w:val="常规"/>
          <w:gallery w:val="placeholder"/>
        </w:category>
        <w:types>
          <w:type w:val="bbPlcHdr"/>
        </w:types>
        <w:behaviors>
          <w:behavior w:val="content"/>
        </w:behaviors>
        <w:description w:val=""/>
        <w:guid w:val="{5489D0EC-CE43-4C77-9E73-26614FF9D9E9}"/>
      </w:docPartPr>
      <w:docPartBody>
        <w:p>
          <w:pPr>
            <w:pStyle w:val="109"/>
          </w:pPr>
          <w:r>
            <w:rPr>
              <w:rStyle w:val="4"/>
              <w:rFonts w:ascii="Times New Roman" w:hAnsi="Times New Roman" w:eastAsia="宋体" w:cs="Times New Roman"/>
              <w:vanish/>
              <w:color w:val="FF0000"/>
              <w:sz w:val="16"/>
              <w:szCs w:val="20"/>
            </w:rPr>
            <w:t>请单击后选择</w:t>
          </w:r>
        </w:p>
      </w:docPartBody>
    </w:docPart>
    <w:docPart>
      <w:docPartPr>
        <w:name w:val="{224486f3-7f34-4bc7-992a-6e6a8724fc4c}"/>
        <w:style w:val=""/>
        <w:category>
          <w:name w:val="常规"/>
          <w:gallery w:val="placeholder"/>
        </w:category>
        <w:types>
          <w:type w:val="bbPlcHdr"/>
        </w:types>
        <w:behaviors>
          <w:behavior w:val="content"/>
        </w:behaviors>
        <w:description w:val=""/>
        <w:guid w:val="{224486F3-7F34-4BC7-992A-6E6A8724FC4C}"/>
      </w:docPartPr>
      <w:docPartBody>
        <w:p>
          <w:pPr>
            <w:pStyle w:val="110"/>
          </w:pPr>
          <w:r>
            <w:rPr>
              <w:rStyle w:val="4"/>
              <w:rFonts w:ascii="Times New Roman" w:hAnsi="Times New Roman" w:eastAsia="宋体" w:cs="Times New Roman"/>
              <w:vanish/>
              <w:color w:val="FF0000"/>
              <w:sz w:val="16"/>
              <w:szCs w:val="16"/>
            </w:rPr>
            <w:t>请单击后输入</w:t>
          </w:r>
        </w:p>
      </w:docPartBody>
    </w:docPart>
    <w:docPart>
      <w:docPartPr>
        <w:name w:val="{2eda4c53-85cd-4e40-acb4-7bdb0e383d91}"/>
        <w:style w:val=""/>
        <w:category>
          <w:name w:val="常规"/>
          <w:gallery w:val="placeholder"/>
        </w:category>
        <w:types>
          <w:type w:val="bbPlcHdr"/>
        </w:types>
        <w:behaviors>
          <w:behavior w:val="content"/>
        </w:behaviors>
        <w:description w:val=""/>
        <w:guid w:val="{2EDA4C53-85CD-4E40-ACB4-7BDB0E383D91}"/>
      </w:docPartPr>
      <w:docPartBody>
        <w:p>
          <w:pPr>
            <w:pStyle w:val="111"/>
          </w:pPr>
          <w:r>
            <w:rPr>
              <w:rStyle w:val="4"/>
              <w:rFonts w:ascii="Times New Roman" w:hAnsi="Times New Roman" w:eastAsia="宋体" w:cs="Times New Roman"/>
              <w:vanish/>
              <w:color w:val="FF0000"/>
              <w:sz w:val="16"/>
              <w:szCs w:val="16"/>
            </w:rPr>
            <w:t>请单击后输入</w:t>
          </w:r>
        </w:p>
      </w:docPartBody>
    </w:docPart>
    <w:docPart>
      <w:docPartPr>
        <w:name w:val="{e04a7eb5-8ce2-408e-9938-83cc64fcd288}"/>
        <w:style w:val=""/>
        <w:category>
          <w:name w:val="常规"/>
          <w:gallery w:val="placeholder"/>
        </w:category>
        <w:types>
          <w:type w:val="bbPlcHdr"/>
        </w:types>
        <w:behaviors>
          <w:behavior w:val="content"/>
        </w:behaviors>
        <w:description w:val=""/>
        <w:guid w:val="{E04A7EB5-8CE2-408E-9938-83CC64FCD288}"/>
      </w:docPartPr>
      <w:docPartBody>
        <w:p>
          <w:pPr>
            <w:pStyle w:val="112"/>
          </w:pPr>
          <w:r>
            <w:rPr>
              <w:rStyle w:val="4"/>
              <w:rFonts w:ascii="Times New Roman" w:hAnsi="Times New Roman" w:eastAsia="宋体" w:cs="Times New Roman"/>
              <w:vanish/>
              <w:color w:val="FF0000"/>
              <w:sz w:val="16"/>
              <w:szCs w:val="20"/>
            </w:rPr>
            <w:t>请单击后选择</w:t>
          </w:r>
        </w:p>
      </w:docPartBody>
    </w:docPart>
    <w:docPart>
      <w:docPartPr>
        <w:name w:val="{c84dd087-4041-4483-b977-ad46d8a80b69}"/>
        <w:style w:val=""/>
        <w:category>
          <w:name w:val="常规"/>
          <w:gallery w:val="placeholder"/>
        </w:category>
        <w:types>
          <w:type w:val="bbPlcHdr"/>
        </w:types>
        <w:behaviors>
          <w:behavior w:val="content"/>
        </w:behaviors>
        <w:description w:val=""/>
        <w:guid w:val="{C84DD087-4041-4483-B977-AD46D8A80B69}"/>
      </w:docPartPr>
      <w:docPartBody>
        <w:p>
          <w:pPr>
            <w:pStyle w:val="113"/>
          </w:pPr>
          <w:r>
            <w:rPr>
              <w:rStyle w:val="4"/>
              <w:rFonts w:ascii="Times New Roman" w:hAnsi="Times New Roman" w:eastAsia="宋体" w:cs="Times New Roman"/>
              <w:vanish/>
              <w:color w:val="FF0000"/>
              <w:sz w:val="16"/>
              <w:szCs w:val="20"/>
            </w:rPr>
            <w:t>请单击后选择</w:t>
          </w:r>
        </w:p>
      </w:docPartBody>
    </w:docPart>
    <w:docPart>
      <w:docPartPr>
        <w:name w:val="{9d0ffad2-3a76-4d06-aea2-bd38fcae8521}"/>
        <w:style w:val=""/>
        <w:category>
          <w:name w:val="常规"/>
          <w:gallery w:val="placeholder"/>
        </w:category>
        <w:types>
          <w:type w:val="bbPlcHdr"/>
        </w:types>
        <w:behaviors>
          <w:behavior w:val="content"/>
        </w:behaviors>
        <w:description w:val=""/>
        <w:guid w:val="{9D0FFAD2-3A76-4D06-AEA2-BD38FCAE8521}"/>
      </w:docPartPr>
      <w:docPartBody>
        <w:p>
          <w:pPr>
            <w:pStyle w:val="114"/>
          </w:pPr>
          <w:r>
            <w:rPr>
              <w:rStyle w:val="4"/>
              <w:rFonts w:ascii="Times New Roman" w:hAnsi="Times New Roman" w:eastAsia="宋体" w:cs="Times New Roman"/>
              <w:vanish/>
              <w:color w:val="FF0000"/>
              <w:sz w:val="16"/>
              <w:szCs w:val="20"/>
            </w:rPr>
            <w:t>请单击后选择</w:t>
          </w:r>
        </w:p>
      </w:docPartBody>
    </w:docPart>
    <w:docPart>
      <w:docPartPr>
        <w:name w:val="{c807039c-36e7-4606-be99-ce6439065249}"/>
        <w:style w:val=""/>
        <w:category>
          <w:name w:val="常规"/>
          <w:gallery w:val="placeholder"/>
        </w:category>
        <w:types>
          <w:type w:val="bbPlcHdr"/>
        </w:types>
        <w:behaviors>
          <w:behavior w:val="content"/>
        </w:behaviors>
        <w:description w:val=""/>
        <w:guid w:val="{C807039C-36E7-4606-BE99-CE6439065249}"/>
      </w:docPartPr>
      <w:docPartBody>
        <w:p>
          <w:pPr>
            <w:pStyle w:val="115"/>
          </w:pPr>
          <w:r>
            <w:rPr>
              <w:rStyle w:val="4"/>
              <w:rFonts w:ascii="Times New Roman" w:hAnsi="Times New Roman" w:eastAsia="宋体" w:cs="Times New Roman"/>
              <w:vanish/>
              <w:color w:val="FF0000"/>
              <w:sz w:val="16"/>
              <w:szCs w:val="20"/>
            </w:rPr>
            <w:t>请单击后选择</w:t>
          </w:r>
        </w:p>
      </w:docPartBody>
    </w:docPart>
    <w:docPart>
      <w:docPartPr>
        <w:name w:val="{14ca8dcc-1cf5-4a77-9319-7b9d6f57429e}"/>
        <w:style w:val=""/>
        <w:category>
          <w:name w:val="常规"/>
          <w:gallery w:val="placeholder"/>
        </w:category>
        <w:types>
          <w:type w:val="bbPlcHdr"/>
        </w:types>
        <w:behaviors>
          <w:behavior w:val="content"/>
        </w:behaviors>
        <w:description w:val=""/>
        <w:guid w:val="{14CA8DCC-1CF5-4A77-9319-7B9D6F57429E}"/>
      </w:docPartPr>
      <w:docPartBody>
        <w:p>
          <w:pPr>
            <w:pStyle w:val="116"/>
          </w:pPr>
          <w:r>
            <w:rPr>
              <w:rStyle w:val="4"/>
              <w:rFonts w:ascii="Times New Roman" w:hAnsi="Times New Roman" w:eastAsia="宋体" w:cs="Times New Roman"/>
              <w:vanish/>
              <w:color w:val="FF0000"/>
              <w:sz w:val="16"/>
              <w:szCs w:val="20"/>
            </w:rPr>
            <w:t>请单击后选择</w:t>
          </w:r>
        </w:p>
      </w:docPartBody>
    </w:docPart>
    <w:docPart>
      <w:docPartPr>
        <w:name w:val="{8d7a5e64-161c-4f29-b468-284b8d8fe733}"/>
        <w:style w:val=""/>
        <w:category>
          <w:name w:val="常规"/>
          <w:gallery w:val="placeholder"/>
        </w:category>
        <w:types>
          <w:type w:val="bbPlcHdr"/>
        </w:types>
        <w:behaviors>
          <w:behavior w:val="content"/>
        </w:behaviors>
        <w:description w:val=""/>
        <w:guid w:val="{8D7A5E64-161C-4F29-B468-284B8D8FE733}"/>
      </w:docPartPr>
      <w:docPartBody>
        <w:p>
          <w:pPr>
            <w:pStyle w:val="117"/>
          </w:pPr>
          <w:r>
            <w:rPr>
              <w:rStyle w:val="4"/>
              <w:rFonts w:ascii="Times New Roman" w:hAnsi="Times New Roman" w:eastAsia="宋体" w:cs="Times New Roman"/>
              <w:vanish/>
              <w:color w:val="FF0000"/>
              <w:sz w:val="16"/>
              <w:szCs w:val="20"/>
            </w:rPr>
            <w:t>请单击后选择</w:t>
          </w:r>
        </w:p>
      </w:docPartBody>
    </w:docPart>
    <w:docPart>
      <w:docPartPr>
        <w:name w:val="{657a3ef3-bac8-4170-8966-fc670ca8fd52}"/>
        <w:style w:val=""/>
        <w:category>
          <w:name w:val="常规"/>
          <w:gallery w:val="placeholder"/>
        </w:category>
        <w:types>
          <w:type w:val="bbPlcHdr"/>
        </w:types>
        <w:behaviors>
          <w:behavior w:val="content"/>
        </w:behaviors>
        <w:description w:val=""/>
        <w:guid w:val="{657A3EF3-BAC8-4170-8966-FC670CA8FD52}"/>
      </w:docPartPr>
      <w:docPartBody>
        <w:p>
          <w:pPr>
            <w:pStyle w:val="118"/>
          </w:pPr>
          <w:r>
            <w:rPr>
              <w:rStyle w:val="4"/>
              <w:rFonts w:ascii="Times New Roman" w:hAnsi="Times New Roman" w:eastAsia="宋体" w:cs="Times New Roman"/>
              <w:vanish/>
              <w:color w:val="FF0000"/>
              <w:sz w:val="16"/>
              <w:szCs w:val="16"/>
            </w:rPr>
            <w:t>请单击后输入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A50A2C"/>
    <w:rsid w:val="00273DDD"/>
    <w:rsid w:val="00867D9F"/>
    <w:rsid w:val="00A50A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70304C6DD9414FFABAC8DC82FB854AB0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4353FE10C6AE4362ABC676165E5B4FB4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69977AE30F494349BD5087FCE73AE80E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1BCC2E6E8A8543F88E319DFBFAD93D0F1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C8C6CD50F14A4C9FBE6C291693E7B2F8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DDD2F934251E41B5A06D6536AB8BCA4B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1E7D708BEC80402CA52C3FFF5FE0E178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F2A0D918D0934795AA9453F0B803D716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18559471A4F54A04B8A095B0185154FC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161156A45AA54EA5A004A0CE55D39E8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A3CCB58E7DD74A168CF47DCDCE4168B8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6">
    <w:name w:val="C1656F59D4C64C34B83DC88A5575EB1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
    <w:name w:val="BEF6E8E9ADDE45159661AAB085E522B2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8">
    <w:name w:val="5D47D8A58CCE46C4ADB07679887BACD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68AD9638A3F2494993524087A29664AA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0">
    <w:name w:val="404FC8B6368E4522B06163BBDF105034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1B41B5A3CAEC4DA6B656ADE40E661AFB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2">
    <w:name w:val="37015DAD957842CEBA6DEF4F1248674F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3">
    <w:name w:val="70D46F89A3E9411893CEB53D86906CC3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4">
    <w:name w:val="C57CF4B29F9B43D296FD11CBD46D1F62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5">
    <w:name w:val="205844216A73412D9C62FE8A7CD05262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6">
    <w:name w:val="C0753ACB1D044655944D475BDE9372C4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44DAF0AE59C342D7A1777902CDEF25BF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14531A04B704466BBE5A7B46E2B539BD1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6A43C93D3922444D94E7B823BE77D02D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0">
    <w:name w:val="FE27E261E2B147929050C38AE9D9BC78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326EDD79A5B04D188925E68F27BE1CBB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2">
    <w:name w:val="A07B58FE8E94497A8B5D7038A3B70780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3">
    <w:name w:val="8A09542C2F684E0FA8AC647A3EA1211C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4">
    <w:name w:val="FE2960FF32124C19B2241066A7A7B003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5">
    <w:name w:val="EAF0251668F941E9AAF29652072BE08C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6">
    <w:name w:val="47DEB2003F4D442FB9925FAB0E24F443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7">
    <w:name w:val="EDC97B914AF141F7AF299AF8A6BF3887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E58AFE2B124344B9ABDF45590930E8C9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9">
    <w:name w:val="DAB51F024A444462BD18B329B3BBDDFA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0">
    <w:name w:val="A8B5895D0EBF492195D373137E18B34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1">
    <w:name w:val="4145E3973A704BDB8FBCB2F90E6FE402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2">
    <w:name w:val="87783A901BB04599AAF4EE1663B50B52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3">
    <w:name w:val="F6FC4D8851DD41C89FC151F57CCA43DD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4">
    <w:name w:val="96D7B7AA659B4C5C81919C1CD747A54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5">
    <w:name w:val="D034AD07710644F48E2F539450544EA4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6">
    <w:name w:val="D088322524794C7F8322C9467DBB7B7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7">
    <w:name w:val="482FD639DF3142A899DB756C11A7C06D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8">
    <w:name w:val="2766215BE9214D6BA7C9073C979E9D89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9">
    <w:name w:val="844DA636DC8846E08B5807615E05B92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0">
    <w:name w:val="BA1A9AE62DED46E6800CD39F2BEF0EA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1">
    <w:name w:val="4A9BA2621F91409693408722E64ED35D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2">
    <w:name w:val="378BB7C9ED494A5497C04D03E9C9788C1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3">
    <w:name w:val="B5CEBA3029C24DBC98FF9EE9EDE7F31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4">
    <w:name w:val="760731C2FC664D46A04E03C3216DCC2D1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5">
    <w:name w:val="52ED53E2A3C841C6B082FF238F3BC39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6">
    <w:name w:val="8C4AFDDAE2B5495E9728D13C4E02D74F1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7">
    <w:name w:val="EED35C1EC8894F20A637213F3CCEE49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8">
    <w:name w:val="36FB8B122ADE4132BD0BD9329613E4F71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9">
    <w:name w:val="D4A7AE01CF1046DD9CFEE0F2B0354C54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0">
    <w:name w:val="692669ADF04A4339A10CFDBD89B87866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1">
    <w:name w:val="74DAE10459894E4A9CBE18A68B544F0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2">
    <w:name w:val="F5CBB2639BA046139985042AD95DA13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3">
    <w:name w:val="658C353AE659432CB815E25C8F0F31DC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4">
    <w:name w:val="EBAEF8C3B37A4F29A003ED4D5933703D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5">
    <w:name w:val="2BA8D69C3A584641856DEBAEF837636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6">
    <w:name w:val="35AFDF93B55E4FDFA6ED061906B5CC1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7">
    <w:name w:val="98CE913A848440D9B9A43BCB9E974FC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8">
    <w:name w:val="C8318E41EEA543D1B8D7AF2074B31C6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9">
    <w:name w:val="7304A987AE184FCBAF72005B0947A128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0">
    <w:name w:val="453E5B72E6FE418EAC0494EC4251A02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1">
    <w:name w:val="2413A31F44AE4E9FBC77E75934849E85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2">
    <w:name w:val="CA90AC24F3ED457DB97EC84D88E22FD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3">
    <w:name w:val="DC8352C97B9D4AF9A15877BBA986185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4">
    <w:name w:val="540B5E831B8A4642A5B6633B01A7891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5">
    <w:name w:val="9B6CE40F44CF403482454E91030C9F7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6">
    <w:name w:val="43CBF2FB7A974E9E99E11AD4AB6CA7C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7">
    <w:name w:val="9F156B10170449E69EF93865FD8BF36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8">
    <w:name w:val="10D3263246AB492CA91636924B9A7C9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9">
    <w:name w:val="DC3CFAC20336402FB758A3A11B66F5C2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0">
    <w:name w:val="B7FD8C8B759F415A805C9840DE7D166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1">
    <w:name w:val="8ECC54F42F074F55ACFC5ED0A19710D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2">
    <w:name w:val="C7DEF2C022D049BDA7845AFC93F2273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3">
    <w:name w:val="7D642E96DD9B4891A6AA428399981DB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4">
    <w:name w:val="9F2D609506AD4E0EAB3A0E1C16EE1A9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5">
    <w:name w:val="284FF511F5DC425F8515F4DC32C85BC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6">
    <w:name w:val="4B890F7F7DCA425EB4D55A409FBC4B2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7">
    <w:name w:val="7905336C028D41CC914FDD417A00169C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8">
    <w:name w:val="6050E45316B247799A0DFE4B3EA65BC3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9">
    <w:name w:val="9EC2EC2A3F7A4910AC86582BCF09676E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0">
    <w:name w:val="821CC161D8204130A353E818D8110E6C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1">
    <w:name w:val="405E864549B746068C0AD6247AD75F9B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2">
    <w:name w:val="AA18F857E996467CBA5371BB336E4709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3">
    <w:name w:val="9D42D1B068324C338B5154AAD11A0F9B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4">
    <w:name w:val="6AD101F1B00940448C7F730C9416071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5">
    <w:name w:val="DA08D00E9A404F018D8FA7DFB06F2AF7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6">
    <w:name w:val="E4D59DB5259A4FCB90207A78F4B901B1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7">
    <w:name w:val="CDDBABE1EC914F43A18512EFAA9ED138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8">
    <w:name w:val="49DFF9927F514A34A47391E6ADAC59E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9">
    <w:name w:val="E7942935BCAD432A92B511A87B3D4D69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0">
    <w:name w:val="AF26280A51C74E5996574B5355A56435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1">
    <w:name w:val="2587FE7FB9F0401C982EC3F09C352FC0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2">
    <w:name w:val="A9F9431BB1024D0D9B623BF5BF34945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3">
    <w:name w:val="D71531E4336A4F46BA5A4B233098AE12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4">
    <w:name w:val="78AE2FF24424499F86BBB9D1C4110C10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5">
    <w:name w:val="552C7CAFDD4440A08C84879D325AA219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6">
    <w:name w:val="3D3AC02EE18846BAB1460ACEB2FC96C0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7">
    <w:name w:val="B986D9FA0EAA4E88AAB4D384D9B51A3D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8">
    <w:name w:val="B8FB686D5C774E3D839CEEC0AEB46592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9">
    <w:name w:val="2B1A5D3702774ED0826B67521B754559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0">
    <w:name w:val="14353502EB1D4D76BC6CB3659769D4A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1">
    <w:name w:val="4E53CC6C66C047CF821D8F3F266022AE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2">
    <w:name w:val="619779329CEC46DDB87972333E190ED5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3">
    <w:name w:val="A8C0AF3101BA437F9936E045689423AC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4">
    <w:name w:val="183CE78EDFDF425A99D7F9B6308F5D5B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5">
    <w:name w:val="FB43DCC4B09B4C7E8DB9E619535EF561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6">
    <w:name w:val="9479E0FB43014453AF1998CEC4DBBA50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7">
    <w:name w:val="7012358680F1437A8D87387E9799BB96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8">
    <w:name w:val="81FC348905F84EDDACCAF6883D055940"/>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6477</Words>
  <Characters>6914</Characters>
  <Lines>87</Lines>
  <Paragraphs>24</Paragraphs>
  <TotalTime>0</TotalTime>
  <ScaleCrop>false</ScaleCrop>
  <LinksUpToDate>false</LinksUpToDate>
  <CharactersWithSpaces>8431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2022-01-21T05:20:00Z</dcterms:created>
  <dc:creator>蓉儿</dc:creator>
  <cp:lastModifiedBy>WPS_1615005750</cp:lastModifiedBy>
  <cp:lastPrinted>2022-11-18T03:23:00Z</cp:lastPrinted>
  <dcterms:modified xsi:type="dcterms:W3CDTF">2023-05-19T08:05:41Z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436097BADB50459BA74A20AF499DBEFC</vt:lpwstr>
  </property>
</Properties>
</file>